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29506745"/>
        <w:docPartObj>
          <w:docPartGallery w:val="Cover Pages"/>
          <w:docPartUnique/>
        </w:docPartObj>
      </w:sdtPr>
      <w:sdtEndPr>
        <w:rPr>
          <w:rFonts w:ascii="Garamond" w:hAnsi="Garamond"/>
        </w:rPr>
      </w:sdtEndPr>
      <w:sdtContent>
        <w:p w14:paraId="7FC68ABB" w14:textId="62D7AB64" w:rsidR="00661F16" w:rsidRPr="00661F16" w:rsidRDefault="00661F16">
          <w:pPr>
            <w:rPr>
              <w:rFonts w:ascii="Garamond" w:hAnsi="Garamond"/>
            </w:rPr>
          </w:pPr>
          <w:r w:rsidRPr="00661F16">
            <w:rPr>
              <w:rFonts w:ascii="Garamond" w:hAnsi="Garamond"/>
              <w:noProof/>
            </w:rPr>
            <mc:AlternateContent>
              <mc:Choice Requires="wpg">
                <w:drawing>
                  <wp:anchor distT="0" distB="0" distL="114300" distR="114300" simplePos="0" relativeHeight="251662336" behindDoc="0" locked="0" layoutInCell="1" allowOverlap="1" wp14:anchorId="7EC5243C" wp14:editId="6C0C1F2F">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6"/>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B9DFC5C"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7" o:title="" recolor="t" rotate="t" type="frame"/>
                    </v:rect>
                    <w10:wrap anchorx="page" anchory="page"/>
                  </v:group>
                </w:pict>
              </mc:Fallback>
            </mc:AlternateContent>
          </w:r>
          <w:r w:rsidRPr="00661F16">
            <w:rPr>
              <w:rFonts w:ascii="Garamond" w:hAnsi="Garamond"/>
              <w:noProof/>
            </w:rPr>
            <mc:AlternateContent>
              <mc:Choice Requires="wps">
                <w:drawing>
                  <wp:anchor distT="0" distB="0" distL="114300" distR="114300" simplePos="0" relativeHeight="251660288" behindDoc="0" locked="0" layoutInCell="1" allowOverlap="1" wp14:anchorId="281544FD" wp14:editId="53045B93">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Garamond" w:hAnsi="Garamond"/>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0F4506EF" w14:textId="26D38D9E" w:rsidR="00661F16" w:rsidRPr="009F341F" w:rsidRDefault="00661F16">
                                    <w:pPr>
                                      <w:pStyle w:val="NoSpacing"/>
                                      <w:jc w:val="right"/>
                                      <w:rPr>
                                        <w:rFonts w:ascii="Garamond" w:hAnsi="Garamond"/>
                                        <w:color w:val="595959" w:themeColor="text1" w:themeTint="A6"/>
                                        <w:sz w:val="28"/>
                                        <w:szCs w:val="28"/>
                                      </w:rPr>
                                    </w:pPr>
                                    <w:r w:rsidRPr="009F341F">
                                      <w:rPr>
                                        <w:rFonts w:ascii="Garamond" w:hAnsi="Garamond"/>
                                        <w:color w:val="595959" w:themeColor="text1" w:themeTint="A6"/>
                                        <w:sz w:val="28"/>
                                        <w:szCs w:val="28"/>
                                      </w:rPr>
                                      <w:t>Katherine Kip</w:t>
                                    </w:r>
                                    <w:r w:rsidR="009F341F">
                                      <w:rPr>
                                        <w:rFonts w:ascii="Garamond" w:hAnsi="Garamond"/>
                                        <w:color w:val="595959" w:themeColor="text1" w:themeTint="A6"/>
                                        <w:sz w:val="28"/>
                                        <w:szCs w:val="28"/>
                                      </w:rPr>
                                      <w:t>, CPA and James Torbert, CPA</w:t>
                                    </w:r>
                                  </w:p>
                                </w:sdtContent>
                              </w:sdt>
                              <w:p w14:paraId="6627AF27" w14:textId="5D8D4D22" w:rsidR="00661F16" w:rsidRPr="009F341F" w:rsidRDefault="00B8477B">
                                <w:pPr>
                                  <w:pStyle w:val="NoSpacing"/>
                                  <w:jc w:val="right"/>
                                  <w:rPr>
                                    <w:rFonts w:ascii="Garamond" w:hAnsi="Garamond"/>
                                    <w:color w:val="595959" w:themeColor="text1" w:themeTint="A6"/>
                                    <w:sz w:val="18"/>
                                    <w:szCs w:val="18"/>
                                  </w:rPr>
                                </w:pPr>
                                <w:sdt>
                                  <w:sdtPr>
                                    <w:rPr>
                                      <w:rFonts w:ascii="Garamond" w:hAnsi="Garamond"/>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661F16" w:rsidRPr="009F341F">
                                      <w:rPr>
                                        <w:rFonts w:ascii="Garamond" w:hAnsi="Garamond"/>
                                        <w:color w:val="595959" w:themeColor="text1" w:themeTint="A6"/>
                                        <w:sz w:val="18"/>
                                        <w:szCs w:val="18"/>
                                      </w:rPr>
                                      <w:t>kkip@cg.sc.gov</w:t>
                                    </w:r>
                                  </w:sdtContent>
                                </w:sdt>
                                <w:r w:rsidR="009F341F">
                                  <w:rPr>
                                    <w:rFonts w:ascii="Garamond" w:hAnsi="Garamond"/>
                                    <w:color w:val="595959" w:themeColor="text1" w:themeTint="A6"/>
                                    <w:sz w:val="18"/>
                                    <w:szCs w:val="18"/>
                                  </w:rPr>
                                  <w:t>, jtorbert@cg.sc.gov</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281544FD"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rFonts w:ascii="Garamond" w:hAnsi="Garamond"/>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0F4506EF" w14:textId="26D38D9E" w:rsidR="00661F16" w:rsidRPr="009F341F" w:rsidRDefault="00661F16">
                              <w:pPr>
                                <w:pStyle w:val="NoSpacing"/>
                                <w:jc w:val="right"/>
                                <w:rPr>
                                  <w:rFonts w:ascii="Garamond" w:hAnsi="Garamond"/>
                                  <w:color w:val="595959" w:themeColor="text1" w:themeTint="A6"/>
                                  <w:sz w:val="28"/>
                                  <w:szCs w:val="28"/>
                                </w:rPr>
                              </w:pPr>
                              <w:r w:rsidRPr="009F341F">
                                <w:rPr>
                                  <w:rFonts w:ascii="Garamond" w:hAnsi="Garamond"/>
                                  <w:color w:val="595959" w:themeColor="text1" w:themeTint="A6"/>
                                  <w:sz w:val="28"/>
                                  <w:szCs w:val="28"/>
                                </w:rPr>
                                <w:t>Katherine Kip</w:t>
                              </w:r>
                              <w:r w:rsidR="009F341F">
                                <w:rPr>
                                  <w:rFonts w:ascii="Garamond" w:hAnsi="Garamond"/>
                                  <w:color w:val="595959" w:themeColor="text1" w:themeTint="A6"/>
                                  <w:sz w:val="28"/>
                                  <w:szCs w:val="28"/>
                                </w:rPr>
                                <w:t>, CPA and James Torbert, CPA</w:t>
                              </w:r>
                            </w:p>
                          </w:sdtContent>
                        </w:sdt>
                        <w:p w14:paraId="6627AF27" w14:textId="5D8D4D22" w:rsidR="00661F16" w:rsidRPr="009F341F" w:rsidRDefault="00B856E1">
                          <w:pPr>
                            <w:pStyle w:val="NoSpacing"/>
                            <w:jc w:val="right"/>
                            <w:rPr>
                              <w:rFonts w:ascii="Garamond" w:hAnsi="Garamond"/>
                              <w:color w:val="595959" w:themeColor="text1" w:themeTint="A6"/>
                              <w:sz w:val="18"/>
                              <w:szCs w:val="18"/>
                            </w:rPr>
                          </w:pPr>
                          <w:sdt>
                            <w:sdtPr>
                              <w:rPr>
                                <w:rFonts w:ascii="Garamond" w:hAnsi="Garamond"/>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661F16" w:rsidRPr="009F341F">
                                <w:rPr>
                                  <w:rFonts w:ascii="Garamond" w:hAnsi="Garamond"/>
                                  <w:color w:val="595959" w:themeColor="text1" w:themeTint="A6"/>
                                  <w:sz w:val="18"/>
                                  <w:szCs w:val="18"/>
                                </w:rPr>
                                <w:t>kkip@cg.sc.gov</w:t>
                              </w:r>
                            </w:sdtContent>
                          </w:sdt>
                          <w:r w:rsidR="009F341F">
                            <w:rPr>
                              <w:rFonts w:ascii="Garamond" w:hAnsi="Garamond"/>
                              <w:color w:val="595959" w:themeColor="text1" w:themeTint="A6"/>
                              <w:sz w:val="18"/>
                              <w:szCs w:val="18"/>
                            </w:rPr>
                            <w:t>, jtorbert@cg.sc.gov</w:t>
                          </w:r>
                        </w:p>
                      </w:txbxContent>
                    </v:textbox>
                    <w10:wrap type="square" anchorx="page" anchory="page"/>
                  </v:shape>
                </w:pict>
              </mc:Fallback>
            </mc:AlternateContent>
          </w:r>
          <w:r w:rsidRPr="00661F16">
            <w:rPr>
              <w:rFonts w:ascii="Garamond" w:hAnsi="Garamond"/>
              <w:noProof/>
            </w:rPr>
            <mc:AlternateContent>
              <mc:Choice Requires="wps">
                <w:drawing>
                  <wp:anchor distT="0" distB="0" distL="114300" distR="114300" simplePos="0" relativeHeight="251661312" behindDoc="0" locked="0" layoutInCell="1" allowOverlap="1" wp14:anchorId="693A030C" wp14:editId="7193CBBB">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FA7D38" w14:textId="77777777" w:rsidR="00661F16" w:rsidRPr="00661F16" w:rsidRDefault="00661F16">
                                <w:pPr>
                                  <w:pStyle w:val="NoSpacing"/>
                                  <w:jc w:val="right"/>
                                  <w:rPr>
                                    <w:rFonts w:ascii="Garamond" w:hAnsi="Garamond"/>
                                    <w:color w:val="4472C4" w:themeColor="accent1"/>
                                    <w:sz w:val="28"/>
                                    <w:szCs w:val="28"/>
                                  </w:rPr>
                                </w:pPr>
                                <w:r w:rsidRPr="00661F16">
                                  <w:rPr>
                                    <w:rFonts w:ascii="Garamond" w:hAnsi="Garamond"/>
                                    <w:color w:val="4472C4" w:themeColor="accent1"/>
                                    <w:sz w:val="28"/>
                                    <w:szCs w:val="28"/>
                                  </w:rPr>
                                  <w:t>Abstract</w:t>
                                </w:r>
                              </w:p>
                              <w:sdt>
                                <w:sdtPr>
                                  <w:rPr>
                                    <w:rFonts w:ascii="Garamond" w:hAnsi="Garamond"/>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1DA2B306" w14:textId="795078A1" w:rsidR="00661F16" w:rsidRPr="00661F16" w:rsidRDefault="00661F16">
                                    <w:pPr>
                                      <w:pStyle w:val="NoSpacing"/>
                                      <w:jc w:val="right"/>
                                      <w:rPr>
                                        <w:rFonts w:ascii="Garamond" w:hAnsi="Garamond"/>
                                        <w:color w:val="595959" w:themeColor="text1" w:themeTint="A6"/>
                                        <w:sz w:val="20"/>
                                        <w:szCs w:val="20"/>
                                      </w:rPr>
                                    </w:pPr>
                                    <w:r w:rsidRPr="00661F16">
                                      <w:rPr>
                                        <w:rFonts w:ascii="Garamond" w:hAnsi="Garamond"/>
                                        <w:color w:val="595959" w:themeColor="text1" w:themeTint="A6"/>
                                        <w:sz w:val="20"/>
                                        <w:szCs w:val="20"/>
                                      </w:rPr>
                                      <w:t>Required Implementation beginning July 1, 2022</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693A030C"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4DFA7D38" w14:textId="77777777" w:rsidR="00661F16" w:rsidRPr="00661F16" w:rsidRDefault="00661F16">
                          <w:pPr>
                            <w:pStyle w:val="NoSpacing"/>
                            <w:jc w:val="right"/>
                            <w:rPr>
                              <w:rFonts w:ascii="Garamond" w:hAnsi="Garamond"/>
                              <w:color w:val="4472C4" w:themeColor="accent1"/>
                              <w:sz w:val="28"/>
                              <w:szCs w:val="28"/>
                            </w:rPr>
                          </w:pPr>
                          <w:r w:rsidRPr="00661F16">
                            <w:rPr>
                              <w:rFonts w:ascii="Garamond" w:hAnsi="Garamond"/>
                              <w:color w:val="4472C4" w:themeColor="accent1"/>
                              <w:sz w:val="28"/>
                              <w:szCs w:val="28"/>
                            </w:rPr>
                            <w:t>Abstract</w:t>
                          </w:r>
                        </w:p>
                        <w:sdt>
                          <w:sdtPr>
                            <w:rPr>
                              <w:rFonts w:ascii="Garamond" w:hAnsi="Garamond"/>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1DA2B306" w14:textId="795078A1" w:rsidR="00661F16" w:rsidRPr="00661F16" w:rsidRDefault="00661F16">
                              <w:pPr>
                                <w:pStyle w:val="NoSpacing"/>
                                <w:jc w:val="right"/>
                                <w:rPr>
                                  <w:rFonts w:ascii="Garamond" w:hAnsi="Garamond"/>
                                  <w:color w:val="595959" w:themeColor="text1" w:themeTint="A6"/>
                                  <w:sz w:val="20"/>
                                  <w:szCs w:val="20"/>
                                </w:rPr>
                              </w:pPr>
                              <w:r w:rsidRPr="00661F16">
                                <w:rPr>
                                  <w:rFonts w:ascii="Garamond" w:hAnsi="Garamond"/>
                                  <w:color w:val="595959" w:themeColor="text1" w:themeTint="A6"/>
                                  <w:sz w:val="20"/>
                                  <w:szCs w:val="20"/>
                                </w:rPr>
                                <w:t>Required Implementation beginning July 1, 2022</w:t>
                              </w:r>
                            </w:p>
                          </w:sdtContent>
                        </w:sdt>
                      </w:txbxContent>
                    </v:textbox>
                    <w10:wrap type="square" anchorx="page" anchory="page"/>
                  </v:shape>
                </w:pict>
              </mc:Fallback>
            </mc:AlternateContent>
          </w:r>
          <w:r w:rsidRPr="00661F16">
            <w:rPr>
              <w:rFonts w:ascii="Garamond" w:hAnsi="Garamond"/>
              <w:noProof/>
            </w:rPr>
            <mc:AlternateContent>
              <mc:Choice Requires="wps">
                <w:drawing>
                  <wp:anchor distT="0" distB="0" distL="114300" distR="114300" simplePos="0" relativeHeight="251659264" behindDoc="0" locked="0" layoutInCell="1" allowOverlap="1" wp14:anchorId="4DFBC61C" wp14:editId="4EEBFFB4">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7DDE80" w14:textId="1ECB3C6A" w:rsidR="00661F16" w:rsidRPr="00661F16" w:rsidRDefault="00B8477B">
                                <w:pPr>
                                  <w:jc w:val="right"/>
                                  <w:rPr>
                                    <w:rFonts w:ascii="Garamond" w:hAnsi="Garamond"/>
                                    <w:color w:val="4472C4" w:themeColor="accent1"/>
                                    <w:sz w:val="64"/>
                                    <w:szCs w:val="64"/>
                                  </w:rPr>
                                </w:pPr>
                                <w:sdt>
                                  <w:sdtPr>
                                    <w:rPr>
                                      <w:rFonts w:ascii="Garamond" w:hAnsi="Garamond"/>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61F16" w:rsidRPr="00661F16">
                                      <w:rPr>
                                        <w:rFonts w:ascii="Garamond" w:hAnsi="Garamond"/>
                                        <w:caps/>
                                        <w:color w:val="4472C4" w:themeColor="accent1"/>
                                        <w:sz w:val="64"/>
                                        <w:szCs w:val="64"/>
                                      </w:rPr>
                                      <w:t>Gasb 96 subscri</w:t>
                                    </w:r>
                                    <w:r w:rsidR="00BD5DFB">
                                      <w:rPr>
                                        <w:rFonts w:ascii="Garamond" w:hAnsi="Garamond"/>
                                        <w:caps/>
                                        <w:color w:val="4472C4" w:themeColor="accent1"/>
                                        <w:sz w:val="64"/>
                                        <w:szCs w:val="64"/>
                                      </w:rPr>
                                      <w:t>p</w:t>
                                    </w:r>
                                    <w:r w:rsidR="00661F16" w:rsidRPr="00661F16">
                                      <w:rPr>
                                        <w:rFonts w:ascii="Garamond" w:hAnsi="Garamond"/>
                                        <w:caps/>
                                        <w:color w:val="4472C4" w:themeColor="accent1"/>
                                        <w:sz w:val="64"/>
                                        <w:szCs w:val="64"/>
                                      </w:rPr>
                                      <w:t>tion based information technology agreements</w:t>
                                    </w:r>
                                  </w:sdtContent>
                                </w:sdt>
                              </w:p>
                              <w:sdt>
                                <w:sdtPr>
                                  <w:rPr>
                                    <w:rFonts w:ascii="Garamond" w:hAnsi="Garamond"/>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05CDB78F" w14:textId="3EA9CC77" w:rsidR="00661F16" w:rsidRPr="00661F16" w:rsidRDefault="00661F16">
                                    <w:pPr>
                                      <w:jc w:val="right"/>
                                      <w:rPr>
                                        <w:rFonts w:ascii="Garamond" w:hAnsi="Garamond"/>
                                        <w:smallCaps/>
                                        <w:color w:val="404040" w:themeColor="text1" w:themeTint="BF"/>
                                        <w:sz w:val="36"/>
                                        <w:szCs w:val="36"/>
                                      </w:rPr>
                                    </w:pPr>
                                    <w:r w:rsidRPr="00661F16">
                                      <w:rPr>
                                        <w:rFonts w:ascii="Garamond" w:hAnsi="Garamond"/>
                                        <w:color w:val="404040" w:themeColor="text1" w:themeTint="BF"/>
                                        <w:sz w:val="36"/>
                                        <w:szCs w:val="36"/>
                                      </w:rPr>
                                      <w:t>GUIDANCE FOR YOUR AGENCY’S ACCOUNTING TEAM</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4DFBC61C"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667DDE80" w14:textId="1ECB3C6A" w:rsidR="00661F16" w:rsidRPr="00661F16" w:rsidRDefault="00B856E1">
                          <w:pPr>
                            <w:jc w:val="right"/>
                            <w:rPr>
                              <w:rFonts w:ascii="Garamond" w:hAnsi="Garamond"/>
                              <w:color w:val="4472C4" w:themeColor="accent1"/>
                              <w:sz w:val="64"/>
                              <w:szCs w:val="64"/>
                            </w:rPr>
                          </w:pPr>
                          <w:sdt>
                            <w:sdtPr>
                              <w:rPr>
                                <w:rFonts w:ascii="Garamond" w:hAnsi="Garamond"/>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61F16" w:rsidRPr="00661F16">
                                <w:rPr>
                                  <w:rFonts w:ascii="Garamond" w:hAnsi="Garamond"/>
                                  <w:caps/>
                                  <w:color w:val="4472C4" w:themeColor="accent1"/>
                                  <w:sz w:val="64"/>
                                  <w:szCs w:val="64"/>
                                </w:rPr>
                                <w:t>Gasb 96 subscri</w:t>
                              </w:r>
                              <w:r w:rsidR="00BD5DFB">
                                <w:rPr>
                                  <w:rFonts w:ascii="Garamond" w:hAnsi="Garamond"/>
                                  <w:caps/>
                                  <w:color w:val="4472C4" w:themeColor="accent1"/>
                                  <w:sz w:val="64"/>
                                  <w:szCs w:val="64"/>
                                </w:rPr>
                                <w:t>p</w:t>
                              </w:r>
                              <w:r w:rsidR="00661F16" w:rsidRPr="00661F16">
                                <w:rPr>
                                  <w:rFonts w:ascii="Garamond" w:hAnsi="Garamond"/>
                                  <w:caps/>
                                  <w:color w:val="4472C4" w:themeColor="accent1"/>
                                  <w:sz w:val="64"/>
                                  <w:szCs w:val="64"/>
                                </w:rPr>
                                <w:t>tion based information technology agreements</w:t>
                              </w:r>
                            </w:sdtContent>
                          </w:sdt>
                        </w:p>
                        <w:sdt>
                          <w:sdtPr>
                            <w:rPr>
                              <w:rFonts w:ascii="Garamond" w:hAnsi="Garamond"/>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05CDB78F" w14:textId="3EA9CC77" w:rsidR="00661F16" w:rsidRPr="00661F16" w:rsidRDefault="00661F16">
                              <w:pPr>
                                <w:jc w:val="right"/>
                                <w:rPr>
                                  <w:rFonts w:ascii="Garamond" w:hAnsi="Garamond"/>
                                  <w:smallCaps/>
                                  <w:color w:val="404040" w:themeColor="text1" w:themeTint="BF"/>
                                  <w:sz w:val="36"/>
                                  <w:szCs w:val="36"/>
                                </w:rPr>
                              </w:pPr>
                              <w:r w:rsidRPr="00661F16">
                                <w:rPr>
                                  <w:rFonts w:ascii="Garamond" w:hAnsi="Garamond"/>
                                  <w:color w:val="404040" w:themeColor="text1" w:themeTint="BF"/>
                                  <w:sz w:val="36"/>
                                  <w:szCs w:val="36"/>
                                </w:rPr>
                                <w:t>GUIDANCE FOR YOUR AGENCY’S ACCOUNTING TEAM</w:t>
                              </w:r>
                            </w:p>
                          </w:sdtContent>
                        </w:sdt>
                      </w:txbxContent>
                    </v:textbox>
                    <w10:wrap type="square" anchorx="page" anchory="page"/>
                  </v:shape>
                </w:pict>
              </mc:Fallback>
            </mc:AlternateContent>
          </w:r>
        </w:p>
        <w:p w14:paraId="65F6A295" w14:textId="4EBD8CEF" w:rsidR="00661F16" w:rsidRPr="00661F16" w:rsidRDefault="00661F16">
          <w:pPr>
            <w:rPr>
              <w:rFonts w:ascii="Garamond" w:hAnsi="Garamond"/>
            </w:rPr>
          </w:pPr>
          <w:r w:rsidRPr="00661F16">
            <w:rPr>
              <w:rFonts w:ascii="Garamond" w:hAnsi="Garamond"/>
            </w:rPr>
            <w:br w:type="page"/>
          </w:r>
        </w:p>
      </w:sdtContent>
    </w:sdt>
    <w:p w14:paraId="24174173" w14:textId="7FD9AC59" w:rsidR="00661F16" w:rsidRPr="00E17153" w:rsidRDefault="00661F16" w:rsidP="00661F16">
      <w:pPr>
        <w:shd w:val="clear" w:color="auto" w:fill="FFFFFF"/>
        <w:spacing w:after="300" w:line="240" w:lineRule="auto"/>
        <w:jc w:val="both"/>
        <w:rPr>
          <w:rFonts w:ascii="Garamond" w:eastAsia="Times New Roman" w:hAnsi="Garamond" w:cs="Arial"/>
          <w:b/>
          <w:bCs/>
          <w:color w:val="535958"/>
          <w:sz w:val="27"/>
          <w:szCs w:val="27"/>
        </w:rPr>
      </w:pPr>
      <w:r w:rsidRPr="00E17153">
        <w:rPr>
          <w:rFonts w:ascii="Garamond" w:eastAsia="Times New Roman" w:hAnsi="Garamond" w:cs="Arial"/>
          <w:b/>
          <w:bCs/>
          <w:color w:val="535958"/>
          <w:sz w:val="27"/>
          <w:szCs w:val="27"/>
        </w:rPr>
        <w:lastRenderedPageBreak/>
        <w:t>The Governmental Accounting Standards Board (GASB) issued Statement No. 96, </w:t>
      </w:r>
      <w:r w:rsidRPr="00E17153">
        <w:rPr>
          <w:rFonts w:ascii="Garamond" w:eastAsia="Times New Roman" w:hAnsi="Garamond" w:cs="Arial"/>
          <w:b/>
          <w:bCs/>
          <w:i/>
          <w:iCs/>
          <w:color w:val="535958"/>
          <w:sz w:val="27"/>
          <w:szCs w:val="27"/>
        </w:rPr>
        <w:t>Subscription-Based Information Technology Arrangements</w:t>
      </w:r>
      <w:r w:rsidRPr="00E17153">
        <w:rPr>
          <w:rFonts w:ascii="Garamond" w:eastAsia="Times New Roman" w:hAnsi="Garamond" w:cs="Arial"/>
          <w:b/>
          <w:bCs/>
          <w:color w:val="535958"/>
          <w:sz w:val="27"/>
          <w:szCs w:val="27"/>
        </w:rPr>
        <w:t>, on June 5, 2020.</w:t>
      </w:r>
    </w:p>
    <w:p w14:paraId="29556499" w14:textId="1567D33E" w:rsidR="00383B26" w:rsidRPr="00661F16" w:rsidRDefault="00DA5E93" w:rsidP="00145658">
      <w:pPr>
        <w:shd w:val="clear" w:color="auto" w:fill="FFFFFF"/>
        <w:spacing w:after="0" w:line="240" w:lineRule="auto"/>
        <w:jc w:val="both"/>
        <w:rPr>
          <w:rFonts w:ascii="Garamond" w:eastAsia="Times New Roman" w:hAnsi="Garamond" w:cs="Arial"/>
          <w:color w:val="535958"/>
          <w:sz w:val="27"/>
          <w:szCs w:val="27"/>
        </w:rPr>
      </w:pPr>
      <w:r>
        <w:rPr>
          <w:rFonts w:ascii="Garamond" w:eastAsia="Times New Roman" w:hAnsi="Garamond" w:cs="Arial"/>
          <w:color w:val="535958"/>
          <w:sz w:val="27"/>
          <w:szCs w:val="27"/>
        </w:rPr>
        <w:t>To access full statement click-</w:t>
      </w:r>
      <w:hyperlink r:id="rId8" w:history="1">
        <w:r w:rsidR="00383B26" w:rsidRPr="00383B26">
          <w:rPr>
            <w:rStyle w:val="Hyperlink"/>
            <w:rFonts w:ascii="Garamond" w:eastAsia="Times New Roman" w:hAnsi="Garamond" w:cs="Arial"/>
            <w:sz w:val="27"/>
            <w:szCs w:val="27"/>
          </w:rPr>
          <w:t>GASB 96</w:t>
        </w:r>
      </w:hyperlink>
    </w:p>
    <w:p w14:paraId="0D8B1DD7" w14:textId="77777777" w:rsidR="00145658" w:rsidRDefault="00145658" w:rsidP="00661F16">
      <w:pPr>
        <w:shd w:val="clear" w:color="auto" w:fill="FFFFFF"/>
        <w:spacing w:after="300" w:line="240" w:lineRule="auto"/>
        <w:jc w:val="both"/>
        <w:rPr>
          <w:rFonts w:ascii="Garamond" w:eastAsia="Times New Roman" w:hAnsi="Garamond" w:cs="Arial"/>
          <w:color w:val="535958"/>
          <w:sz w:val="27"/>
          <w:szCs w:val="27"/>
        </w:rPr>
      </w:pPr>
    </w:p>
    <w:p w14:paraId="2B36A5F5" w14:textId="2675BAC7" w:rsidR="00661F16" w:rsidRPr="00661F16" w:rsidRDefault="00661F16" w:rsidP="00661F16">
      <w:pPr>
        <w:shd w:val="clear" w:color="auto" w:fill="FFFFFF"/>
        <w:spacing w:after="300" w:line="240" w:lineRule="auto"/>
        <w:jc w:val="both"/>
        <w:rPr>
          <w:rFonts w:ascii="Garamond" w:eastAsia="Times New Roman" w:hAnsi="Garamond" w:cs="Arial"/>
          <w:color w:val="535958"/>
          <w:sz w:val="27"/>
          <w:szCs w:val="27"/>
        </w:rPr>
      </w:pPr>
      <w:r w:rsidRPr="00661F16">
        <w:rPr>
          <w:rFonts w:ascii="Garamond" w:eastAsia="Times New Roman" w:hAnsi="Garamond" w:cs="Arial"/>
          <w:color w:val="535958"/>
          <w:sz w:val="27"/>
          <w:szCs w:val="27"/>
        </w:rPr>
        <w:t>The new guidance is intended to reduce inconsistencies and improve the accounting and financial reporting of subscription-based information technology arrangements (SBITAs). </w:t>
      </w:r>
    </w:p>
    <w:p w14:paraId="6A895EED" w14:textId="77777777" w:rsidR="00661F16" w:rsidRPr="00661F16" w:rsidRDefault="00661F16" w:rsidP="00661F16">
      <w:pPr>
        <w:shd w:val="clear" w:color="auto" w:fill="FFFFFF"/>
        <w:spacing w:before="300" w:after="90" w:line="240" w:lineRule="auto"/>
        <w:jc w:val="both"/>
        <w:outlineLvl w:val="2"/>
        <w:rPr>
          <w:rFonts w:ascii="Garamond" w:eastAsia="Times New Roman" w:hAnsi="Garamond" w:cs="Arial"/>
          <w:color w:val="333333"/>
          <w:sz w:val="42"/>
          <w:szCs w:val="42"/>
        </w:rPr>
      </w:pPr>
      <w:r w:rsidRPr="00661F16">
        <w:rPr>
          <w:rFonts w:ascii="Garamond" w:eastAsia="Times New Roman" w:hAnsi="Garamond" w:cs="Arial"/>
          <w:color w:val="333333"/>
          <w:sz w:val="42"/>
          <w:szCs w:val="42"/>
        </w:rPr>
        <w:t>Key Provisions</w:t>
      </w:r>
    </w:p>
    <w:p w14:paraId="330B8968" w14:textId="77777777" w:rsidR="00661F16" w:rsidRPr="00661F16" w:rsidRDefault="00661F16" w:rsidP="00661F16">
      <w:pPr>
        <w:shd w:val="clear" w:color="auto" w:fill="FFFFFF"/>
        <w:spacing w:after="300" w:line="240" w:lineRule="auto"/>
        <w:jc w:val="both"/>
        <w:rPr>
          <w:rFonts w:ascii="Garamond" w:eastAsia="Times New Roman" w:hAnsi="Garamond" w:cs="Arial"/>
          <w:color w:val="535958"/>
          <w:sz w:val="27"/>
          <w:szCs w:val="27"/>
        </w:rPr>
      </w:pPr>
      <w:r w:rsidRPr="00661F16">
        <w:rPr>
          <w:rFonts w:ascii="Garamond" w:eastAsia="Times New Roman" w:hAnsi="Garamond" w:cs="Arial"/>
          <w:color w:val="535958"/>
          <w:sz w:val="27"/>
          <w:szCs w:val="27"/>
        </w:rPr>
        <w:t>Prior to the issuance of Statement No. 96, there was no accounting or financial reporting guidance specifically for government end users of SBITAs. Statement No. 96 establishes a definition for SBITAs and provides guidance on the accounting and financial reporting for such arrangements. </w:t>
      </w:r>
    </w:p>
    <w:p w14:paraId="5CA3366B" w14:textId="77777777" w:rsidR="00661F16" w:rsidRPr="00661F16" w:rsidRDefault="00661F16" w:rsidP="00661F16">
      <w:pPr>
        <w:shd w:val="clear" w:color="auto" w:fill="FFFFFF"/>
        <w:spacing w:after="300" w:line="240" w:lineRule="auto"/>
        <w:jc w:val="both"/>
        <w:rPr>
          <w:rFonts w:ascii="Garamond" w:eastAsia="Times New Roman" w:hAnsi="Garamond" w:cs="Arial"/>
          <w:color w:val="535958"/>
          <w:sz w:val="27"/>
          <w:szCs w:val="27"/>
        </w:rPr>
      </w:pPr>
      <w:r w:rsidRPr="00661F16">
        <w:rPr>
          <w:rFonts w:ascii="Garamond" w:eastAsia="Times New Roman" w:hAnsi="Garamond" w:cs="Arial"/>
          <w:color w:val="535958"/>
          <w:sz w:val="27"/>
          <w:szCs w:val="27"/>
        </w:rPr>
        <w:t>An overview of the new guidance is provided below.</w:t>
      </w:r>
    </w:p>
    <w:p w14:paraId="7C6B8654" w14:textId="77777777" w:rsidR="00661F16" w:rsidRPr="00661F16" w:rsidRDefault="00661F16" w:rsidP="00661F16">
      <w:pPr>
        <w:shd w:val="clear" w:color="auto" w:fill="FFFFFF"/>
        <w:spacing w:after="0" w:line="240" w:lineRule="auto"/>
        <w:jc w:val="both"/>
        <w:outlineLvl w:val="3"/>
        <w:rPr>
          <w:rFonts w:ascii="Garamond" w:eastAsia="Times New Roman" w:hAnsi="Garamond" w:cs="Arial"/>
          <w:color w:val="333333"/>
          <w:sz w:val="30"/>
          <w:szCs w:val="30"/>
        </w:rPr>
      </w:pPr>
      <w:r w:rsidRPr="00661F16">
        <w:rPr>
          <w:rFonts w:ascii="Garamond" w:eastAsia="Times New Roman" w:hAnsi="Garamond" w:cs="Arial"/>
          <w:color w:val="333333"/>
          <w:sz w:val="30"/>
          <w:szCs w:val="30"/>
        </w:rPr>
        <w:t>Scope</w:t>
      </w:r>
    </w:p>
    <w:p w14:paraId="440D2E17" w14:textId="77777777" w:rsidR="00661F16" w:rsidRPr="00661F16" w:rsidRDefault="00661F16" w:rsidP="00661F16">
      <w:pPr>
        <w:shd w:val="clear" w:color="auto" w:fill="FFFFFF"/>
        <w:spacing w:after="300" w:line="240" w:lineRule="auto"/>
        <w:jc w:val="both"/>
        <w:rPr>
          <w:rFonts w:ascii="Garamond" w:eastAsia="Times New Roman" w:hAnsi="Garamond" w:cs="Arial"/>
          <w:color w:val="535958"/>
          <w:sz w:val="27"/>
          <w:szCs w:val="27"/>
        </w:rPr>
      </w:pPr>
      <w:r w:rsidRPr="00661F16">
        <w:rPr>
          <w:rFonts w:ascii="Garamond" w:eastAsia="Times New Roman" w:hAnsi="Garamond" w:cs="Arial"/>
          <w:color w:val="535958"/>
          <w:sz w:val="27"/>
          <w:szCs w:val="27"/>
        </w:rPr>
        <w:t xml:space="preserve">Statement No. 96 defines a SBITA as a contract that conveys control of the right to use another party’s IT software, alone or in combination with tangible capital assets, as specified in the contract for </w:t>
      </w:r>
      <w:proofErr w:type="gramStart"/>
      <w:r w:rsidRPr="00661F16">
        <w:rPr>
          <w:rFonts w:ascii="Garamond" w:eastAsia="Times New Roman" w:hAnsi="Garamond" w:cs="Arial"/>
          <w:color w:val="535958"/>
          <w:sz w:val="27"/>
          <w:szCs w:val="27"/>
        </w:rPr>
        <w:t>a period of time</w:t>
      </w:r>
      <w:proofErr w:type="gramEnd"/>
      <w:r w:rsidRPr="00661F16">
        <w:rPr>
          <w:rFonts w:ascii="Garamond" w:eastAsia="Times New Roman" w:hAnsi="Garamond" w:cs="Arial"/>
          <w:color w:val="535958"/>
          <w:sz w:val="27"/>
          <w:szCs w:val="27"/>
        </w:rPr>
        <w:t xml:space="preserve"> in an exchange or exchange-like transaction.</w:t>
      </w:r>
    </w:p>
    <w:p w14:paraId="48ADFFA6" w14:textId="77777777" w:rsidR="00661F16" w:rsidRPr="00661F16" w:rsidRDefault="00661F16" w:rsidP="00661F16">
      <w:pPr>
        <w:shd w:val="clear" w:color="auto" w:fill="FFFFFF"/>
        <w:spacing w:after="300" w:line="240" w:lineRule="auto"/>
        <w:jc w:val="both"/>
        <w:rPr>
          <w:rFonts w:ascii="Garamond" w:eastAsia="Times New Roman" w:hAnsi="Garamond" w:cs="Arial"/>
          <w:color w:val="535958"/>
          <w:sz w:val="27"/>
          <w:szCs w:val="27"/>
        </w:rPr>
      </w:pPr>
      <w:r w:rsidRPr="00661F16">
        <w:rPr>
          <w:rFonts w:ascii="Garamond" w:eastAsia="Times New Roman" w:hAnsi="Garamond" w:cs="Arial"/>
          <w:color w:val="535958"/>
          <w:sz w:val="27"/>
          <w:szCs w:val="27"/>
        </w:rPr>
        <w:t>To determine whether a contract conveys control of the right to use the underlying IT assets, a government should assess whether it has both of the following:</w:t>
      </w:r>
    </w:p>
    <w:p w14:paraId="56354E3B" w14:textId="77777777" w:rsidR="00661F16" w:rsidRPr="00661F16" w:rsidRDefault="00661F16" w:rsidP="00661F16">
      <w:pPr>
        <w:numPr>
          <w:ilvl w:val="0"/>
          <w:numId w:val="1"/>
        </w:numPr>
        <w:shd w:val="clear" w:color="auto" w:fill="FFFFFF"/>
        <w:spacing w:before="100" w:beforeAutospacing="1" w:after="225" w:line="240" w:lineRule="auto"/>
        <w:jc w:val="both"/>
        <w:rPr>
          <w:rFonts w:ascii="Garamond" w:eastAsia="Times New Roman" w:hAnsi="Garamond" w:cs="Arial"/>
          <w:color w:val="535958"/>
          <w:sz w:val="27"/>
          <w:szCs w:val="27"/>
        </w:rPr>
      </w:pPr>
      <w:r w:rsidRPr="00661F16">
        <w:rPr>
          <w:rFonts w:ascii="Garamond" w:eastAsia="Times New Roman" w:hAnsi="Garamond" w:cs="Arial"/>
          <w:color w:val="535958"/>
          <w:sz w:val="27"/>
          <w:szCs w:val="27"/>
        </w:rPr>
        <w:t>Right to obtain the present service capacity from use of the underlying IT assets as specified in the contract</w:t>
      </w:r>
    </w:p>
    <w:p w14:paraId="56071FD9" w14:textId="2A41A48F" w:rsidR="00661F16" w:rsidRPr="00661F16" w:rsidRDefault="00661F16" w:rsidP="00661F16">
      <w:pPr>
        <w:numPr>
          <w:ilvl w:val="0"/>
          <w:numId w:val="1"/>
        </w:numPr>
        <w:shd w:val="clear" w:color="auto" w:fill="FFFFFF"/>
        <w:spacing w:before="100" w:beforeAutospacing="1" w:after="225" w:line="240" w:lineRule="auto"/>
        <w:jc w:val="both"/>
        <w:rPr>
          <w:rFonts w:ascii="Garamond" w:eastAsia="Times New Roman" w:hAnsi="Garamond" w:cs="Arial"/>
          <w:color w:val="535958"/>
          <w:sz w:val="27"/>
          <w:szCs w:val="27"/>
        </w:rPr>
      </w:pPr>
      <w:r w:rsidRPr="00661F16">
        <w:rPr>
          <w:rFonts w:ascii="Garamond" w:eastAsia="Times New Roman" w:hAnsi="Garamond" w:cs="Arial"/>
          <w:color w:val="535958"/>
          <w:sz w:val="27"/>
          <w:szCs w:val="27"/>
        </w:rPr>
        <w:t>Right to determine the nature and manner of use of the underlying IT assets as specified in the contract</w:t>
      </w:r>
    </w:p>
    <w:p w14:paraId="6A5DAFAE" w14:textId="21D928B2" w:rsidR="00661F16" w:rsidRPr="00145658" w:rsidRDefault="00661F16" w:rsidP="00145658">
      <w:pPr>
        <w:jc w:val="both"/>
        <w:rPr>
          <w:rFonts w:ascii="Garamond" w:eastAsia="Times New Roman" w:hAnsi="Garamond" w:cs="Arial"/>
          <w:color w:val="535958"/>
          <w:sz w:val="27"/>
          <w:szCs w:val="27"/>
        </w:rPr>
      </w:pPr>
      <w:r w:rsidRPr="00661F16">
        <w:rPr>
          <w:rFonts w:ascii="Garamond" w:eastAsia="Times New Roman" w:hAnsi="Garamond" w:cs="Arial"/>
          <w:color w:val="333333"/>
          <w:sz w:val="30"/>
          <w:szCs w:val="30"/>
        </w:rPr>
        <w:t>Subscription Term</w:t>
      </w:r>
    </w:p>
    <w:p w14:paraId="27299CF9" w14:textId="77777777" w:rsidR="00661F16" w:rsidRPr="00661F16" w:rsidRDefault="00661F16" w:rsidP="00151569">
      <w:pPr>
        <w:shd w:val="clear" w:color="auto" w:fill="FFFFFF"/>
        <w:spacing w:after="300" w:line="240" w:lineRule="auto"/>
        <w:jc w:val="both"/>
        <w:rPr>
          <w:rFonts w:ascii="Garamond" w:eastAsia="Times New Roman" w:hAnsi="Garamond" w:cs="Arial"/>
          <w:color w:val="535958"/>
          <w:sz w:val="27"/>
          <w:szCs w:val="27"/>
        </w:rPr>
      </w:pPr>
      <w:r w:rsidRPr="00661F16">
        <w:rPr>
          <w:rFonts w:ascii="Garamond" w:eastAsia="Times New Roman" w:hAnsi="Garamond" w:cs="Arial"/>
          <w:color w:val="535958"/>
          <w:sz w:val="27"/>
          <w:szCs w:val="27"/>
        </w:rPr>
        <w:t>The subscription term is the period during which a government has a noncancellable right to use the underlying IT assets in addition to the following:</w:t>
      </w:r>
    </w:p>
    <w:p w14:paraId="0277D27B" w14:textId="77777777" w:rsidR="00661F16" w:rsidRPr="00661F16" w:rsidRDefault="00661F16" w:rsidP="00151569">
      <w:pPr>
        <w:numPr>
          <w:ilvl w:val="0"/>
          <w:numId w:val="2"/>
        </w:numPr>
        <w:shd w:val="clear" w:color="auto" w:fill="FFFFFF"/>
        <w:spacing w:before="100" w:beforeAutospacing="1" w:after="225" w:line="240" w:lineRule="auto"/>
        <w:jc w:val="both"/>
        <w:rPr>
          <w:rFonts w:ascii="Garamond" w:eastAsia="Times New Roman" w:hAnsi="Garamond" w:cs="Arial"/>
          <w:color w:val="535958"/>
          <w:sz w:val="27"/>
          <w:szCs w:val="27"/>
        </w:rPr>
      </w:pPr>
      <w:r w:rsidRPr="00661F16">
        <w:rPr>
          <w:rFonts w:ascii="Garamond" w:eastAsia="Times New Roman" w:hAnsi="Garamond" w:cs="Arial"/>
          <w:color w:val="535958"/>
          <w:sz w:val="27"/>
          <w:szCs w:val="27"/>
        </w:rPr>
        <w:t>Periods covered by an option to extend if it is reasonably certain that the government or vendor will exercise that option</w:t>
      </w:r>
    </w:p>
    <w:p w14:paraId="49D259E0" w14:textId="0C265488" w:rsidR="00661F16" w:rsidRDefault="00661F16" w:rsidP="00151569">
      <w:pPr>
        <w:numPr>
          <w:ilvl w:val="0"/>
          <w:numId w:val="2"/>
        </w:numPr>
        <w:shd w:val="clear" w:color="auto" w:fill="FFFFFF"/>
        <w:spacing w:before="100" w:beforeAutospacing="1" w:after="225" w:line="240" w:lineRule="auto"/>
        <w:jc w:val="both"/>
        <w:rPr>
          <w:rFonts w:ascii="Garamond" w:eastAsia="Times New Roman" w:hAnsi="Garamond" w:cs="Arial"/>
          <w:color w:val="535958"/>
          <w:sz w:val="27"/>
          <w:szCs w:val="27"/>
        </w:rPr>
      </w:pPr>
      <w:r w:rsidRPr="00661F16">
        <w:rPr>
          <w:rFonts w:ascii="Garamond" w:eastAsia="Times New Roman" w:hAnsi="Garamond" w:cs="Arial"/>
          <w:color w:val="535958"/>
          <w:sz w:val="27"/>
          <w:szCs w:val="27"/>
        </w:rPr>
        <w:t>Periods covered by an option to terminate if it is reasonably certain that the government or vendor won’t exercise that option</w:t>
      </w:r>
    </w:p>
    <w:p w14:paraId="6060F21E" w14:textId="5DBEE0E1" w:rsidR="005F4D50" w:rsidRPr="00813261" w:rsidRDefault="005F4D50" w:rsidP="005F4D50">
      <w:pPr>
        <w:shd w:val="clear" w:color="auto" w:fill="FFFFFF"/>
        <w:spacing w:before="100" w:beforeAutospacing="1" w:after="225" w:line="240" w:lineRule="auto"/>
        <w:ind w:left="360"/>
        <w:jc w:val="both"/>
        <w:rPr>
          <w:rFonts w:ascii="Garamond" w:eastAsia="Times New Roman" w:hAnsi="Garamond" w:cs="Arial"/>
          <w:color w:val="535958"/>
          <w:sz w:val="27"/>
          <w:szCs w:val="27"/>
        </w:rPr>
      </w:pPr>
      <w:r w:rsidRPr="00813261">
        <w:rPr>
          <w:rFonts w:ascii="Garamond" w:eastAsia="Times New Roman" w:hAnsi="Garamond" w:cs="Arial"/>
          <w:color w:val="535958"/>
          <w:sz w:val="27"/>
          <w:szCs w:val="27"/>
        </w:rPr>
        <w:lastRenderedPageBreak/>
        <w:t xml:space="preserve">Periods for which both the government and the SBITA vendor have an option to terminate the SBITA without permission from the other party (or if both parties have to agree to extend) are cancellable periods and are excluded from the subscription </w:t>
      </w:r>
      <w:proofErr w:type="gramStart"/>
      <w:r w:rsidRPr="00813261">
        <w:rPr>
          <w:rFonts w:ascii="Garamond" w:eastAsia="Times New Roman" w:hAnsi="Garamond" w:cs="Arial"/>
          <w:color w:val="535958"/>
          <w:sz w:val="27"/>
          <w:szCs w:val="27"/>
        </w:rPr>
        <w:t>term.</w:t>
      </w:r>
      <w:r w:rsidR="007355A2" w:rsidRPr="00813261">
        <w:rPr>
          <w:rFonts w:ascii="Garamond" w:eastAsia="Times New Roman" w:hAnsi="Garamond" w:cs="Arial"/>
          <w:color w:val="535958"/>
          <w:sz w:val="27"/>
          <w:szCs w:val="27"/>
        </w:rPr>
        <w:t>*</w:t>
      </w:r>
      <w:proofErr w:type="gramEnd"/>
    </w:p>
    <w:p w14:paraId="7EC5F578" w14:textId="7846C30E" w:rsidR="007355A2" w:rsidRPr="007355A2" w:rsidRDefault="007355A2" w:rsidP="007355A2">
      <w:pPr>
        <w:autoSpaceDE w:val="0"/>
        <w:autoSpaceDN w:val="0"/>
        <w:adjustRightInd w:val="0"/>
        <w:spacing w:after="0" w:line="240" w:lineRule="auto"/>
        <w:rPr>
          <w:rFonts w:ascii="Garamond" w:hAnsi="Garamond" w:cs="Helvetica"/>
          <w:sz w:val="27"/>
          <w:szCs w:val="27"/>
        </w:rPr>
      </w:pPr>
      <w:r w:rsidRPr="00813261">
        <w:rPr>
          <w:rFonts w:ascii="Garamond" w:eastAsia="Times New Roman" w:hAnsi="Garamond" w:cs="Arial"/>
          <w:color w:val="535958"/>
          <w:sz w:val="27"/>
          <w:szCs w:val="27"/>
        </w:rPr>
        <w:t>*Note-</w:t>
      </w:r>
      <w:r w:rsidRPr="006F46FA">
        <w:rPr>
          <w:rFonts w:ascii="Garamond" w:eastAsia="Times New Roman" w:hAnsi="Garamond" w:cs="Arial"/>
          <w:color w:val="535958"/>
          <w:sz w:val="27"/>
          <w:szCs w:val="27"/>
        </w:rPr>
        <w:t xml:space="preserve"> </w:t>
      </w:r>
      <w:r w:rsidR="00813261" w:rsidRPr="006F46FA">
        <w:rPr>
          <w:rFonts w:ascii="Garamond" w:eastAsia="Times New Roman" w:hAnsi="Garamond" w:cs="Arial"/>
          <w:color w:val="535958"/>
          <w:sz w:val="27"/>
          <w:szCs w:val="27"/>
        </w:rPr>
        <w:t>A</w:t>
      </w:r>
      <w:r w:rsidRPr="006F46FA">
        <w:rPr>
          <w:rFonts w:ascii="Garamond" w:eastAsia="Times New Roman" w:hAnsi="Garamond" w:cs="Arial"/>
          <w:color w:val="535958"/>
          <w:sz w:val="27"/>
          <w:szCs w:val="27"/>
        </w:rPr>
        <w:t xml:space="preserve"> fiscal funding or cancellation clause in a SBITA should affect the subscription term only if it is reasonably certain that the clause will be exercised (i.e.-severe state cutbacks)</w:t>
      </w:r>
      <w:r w:rsidR="00363AB5" w:rsidRPr="006F46FA">
        <w:rPr>
          <w:rFonts w:ascii="Garamond" w:eastAsia="Times New Roman" w:hAnsi="Garamond" w:cs="Arial"/>
          <w:color w:val="535958"/>
          <w:sz w:val="27"/>
          <w:szCs w:val="27"/>
        </w:rPr>
        <w:t>.</w:t>
      </w:r>
      <w:r w:rsidR="00813261" w:rsidRPr="006F46FA">
        <w:rPr>
          <w:rFonts w:ascii="Garamond" w:eastAsia="Times New Roman" w:hAnsi="Garamond" w:cs="Arial"/>
          <w:color w:val="535958"/>
          <w:sz w:val="27"/>
          <w:szCs w:val="27"/>
        </w:rPr>
        <w:t xml:space="preserve">  If it is reasonably certain that the contract will NOT be cancelled due to funding, your agency must include the SBITA.</w:t>
      </w:r>
    </w:p>
    <w:p w14:paraId="38D8E4DE" w14:textId="77777777" w:rsidR="007355A2" w:rsidRDefault="007355A2" w:rsidP="006D5F36">
      <w:pPr>
        <w:rPr>
          <w:rFonts w:ascii="Garamond" w:eastAsia="Times New Roman" w:hAnsi="Garamond" w:cs="Arial"/>
          <w:color w:val="333333"/>
          <w:sz w:val="30"/>
          <w:szCs w:val="30"/>
        </w:rPr>
      </w:pPr>
    </w:p>
    <w:p w14:paraId="25CED220" w14:textId="00F101A6" w:rsidR="00661F16" w:rsidRPr="00661F16" w:rsidRDefault="00661F16" w:rsidP="006D5F36">
      <w:pPr>
        <w:rPr>
          <w:rFonts w:ascii="Garamond" w:eastAsia="Times New Roman" w:hAnsi="Garamond" w:cs="Arial"/>
          <w:color w:val="333333"/>
          <w:sz w:val="30"/>
          <w:szCs w:val="30"/>
        </w:rPr>
      </w:pPr>
      <w:r w:rsidRPr="00661F16">
        <w:rPr>
          <w:rFonts w:ascii="Garamond" w:eastAsia="Times New Roman" w:hAnsi="Garamond" w:cs="Arial"/>
          <w:color w:val="333333"/>
          <w:sz w:val="30"/>
          <w:szCs w:val="30"/>
        </w:rPr>
        <w:t>Recognition and Measurement</w:t>
      </w:r>
    </w:p>
    <w:p w14:paraId="0A5FE7C0" w14:textId="77777777" w:rsidR="00661F16" w:rsidRPr="00661F16" w:rsidRDefault="00661F16" w:rsidP="00151569">
      <w:pPr>
        <w:shd w:val="clear" w:color="auto" w:fill="FFFFFF"/>
        <w:spacing w:after="300" w:line="240" w:lineRule="auto"/>
        <w:jc w:val="both"/>
        <w:rPr>
          <w:rFonts w:ascii="Garamond" w:eastAsia="Times New Roman" w:hAnsi="Garamond" w:cs="Arial"/>
          <w:color w:val="535958"/>
          <w:sz w:val="27"/>
          <w:szCs w:val="27"/>
        </w:rPr>
      </w:pPr>
      <w:r w:rsidRPr="00661F16">
        <w:rPr>
          <w:rFonts w:ascii="Garamond" w:eastAsia="Times New Roman" w:hAnsi="Garamond" w:cs="Arial"/>
          <w:color w:val="535958"/>
          <w:sz w:val="27"/>
          <w:szCs w:val="27"/>
        </w:rPr>
        <w:t>At the commencement of the subscription term, a right-to-use subscription asset—an intangible asset—and a corresponding subscription liability should be recognized. The commencement of the subscription term begins when the subscription asset is placed into service. This occurs when:</w:t>
      </w:r>
    </w:p>
    <w:p w14:paraId="1C4A673A" w14:textId="77777777" w:rsidR="00661F16" w:rsidRPr="00661F16" w:rsidRDefault="00661F16" w:rsidP="00151569">
      <w:pPr>
        <w:numPr>
          <w:ilvl w:val="0"/>
          <w:numId w:val="3"/>
        </w:numPr>
        <w:shd w:val="clear" w:color="auto" w:fill="FFFFFF"/>
        <w:spacing w:before="100" w:beforeAutospacing="1" w:after="225" w:line="240" w:lineRule="auto"/>
        <w:jc w:val="both"/>
        <w:rPr>
          <w:rFonts w:ascii="Garamond" w:eastAsia="Times New Roman" w:hAnsi="Garamond" w:cs="Arial"/>
          <w:color w:val="535958"/>
          <w:sz w:val="27"/>
          <w:szCs w:val="27"/>
        </w:rPr>
      </w:pPr>
      <w:r w:rsidRPr="00661F16">
        <w:rPr>
          <w:rFonts w:ascii="Garamond" w:eastAsia="Times New Roman" w:hAnsi="Garamond" w:cs="Arial"/>
          <w:color w:val="535958"/>
          <w:sz w:val="27"/>
          <w:szCs w:val="27"/>
        </w:rPr>
        <w:t>The initial implementation stage is completed—described below.</w:t>
      </w:r>
    </w:p>
    <w:p w14:paraId="6D66D191" w14:textId="77777777" w:rsidR="00661F16" w:rsidRPr="00661F16" w:rsidRDefault="00661F16" w:rsidP="00151569">
      <w:pPr>
        <w:numPr>
          <w:ilvl w:val="0"/>
          <w:numId w:val="3"/>
        </w:numPr>
        <w:shd w:val="clear" w:color="auto" w:fill="FFFFFF"/>
        <w:spacing w:before="100" w:beforeAutospacing="1" w:after="225" w:line="240" w:lineRule="auto"/>
        <w:jc w:val="both"/>
        <w:rPr>
          <w:rFonts w:ascii="Garamond" w:eastAsia="Times New Roman" w:hAnsi="Garamond" w:cs="Arial"/>
          <w:color w:val="535958"/>
          <w:sz w:val="27"/>
          <w:szCs w:val="27"/>
        </w:rPr>
      </w:pPr>
      <w:r w:rsidRPr="00661F16">
        <w:rPr>
          <w:rFonts w:ascii="Garamond" w:eastAsia="Times New Roman" w:hAnsi="Garamond" w:cs="Arial"/>
          <w:color w:val="535958"/>
          <w:sz w:val="27"/>
          <w:szCs w:val="27"/>
        </w:rPr>
        <w:t>The government has obtained control of the right to use the underlying IT assets.</w:t>
      </w:r>
    </w:p>
    <w:p w14:paraId="1C829C0B" w14:textId="77777777" w:rsidR="00661F16" w:rsidRPr="00661F16" w:rsidRDefault="00661F16" w:rsidP="00151569">
      <w:pPr>
        <w:shd w:val="clear" w:color="auto" w:fill="FFFFFF"/>
        <w:spacing w:after="0" w:line="240" w:lineRule="auto"/>
        <w:jc w:val="both"/>
        <w:outlineLvl w:val="4"/>
        <w:rPr>
          <w:rFonts w:ascii="Garamond" w:eastAsia="Times New Roman" w:hAnsi="Garamond" w:cs="Arial"/>
          <w:color w:val="535958"/>
          <w:sz w:val="27"/>
          <w:szCs w:val="27"/>
        </w:rPr>
      </w:pPr>
      <w:r w:rsidRPr="00661F16">
        <w:rPr>
          <w:rFonts w:ascii="Garamond" w:eastAsia="Times New Roman" w:hAnsi="Garamond" w:cs="Arial"/>
          <w:color w:val="535958"/>
          <w:sz w:val="27"/>
          <w:szCs w:val="27"/>
        </w:rPr>
        <w:t>Subscription Liability</w:t>
      </w:r>
    </w:p>
    <w:p w14:paraId="59A908EB" w14:textId="77777777" w:rsidR="00661F16" w:rsidRPr="00661F16" w:rsidRDefault="00661F16" w:rsidP="00151569">
      <w:pPr>
        <w:shd w:val="clear" w:color="auto" w:fill="FFFFFF"/>
        <w:spacing w:after="300" w:line="240" w:lineRule="auto"/>
        <w:jc w:val="both"/>
        <w:rPr>
          <w:rFonts w:ascii="Garamond" w:eastAsia="Times New Roman" w:hAnsi="Garamond" w:cs="Arial"/>
          <w:color w:val="535958"/>
          <w:sz w:val="27"/>
          <w:szCs w:val="27"/>
        </w:rPr>
      </w:pPr>
      <w:r w:rsidRPr="00661F16">
        <w:rPr>
          <w:rFonts w:ascii="Garamond" w:eastAsia="Times New Roman" w:hAnsi="Garamond" w:cs="Arial"/>
          <w:color w:val="535958"/>
          <w:sz w:val="27"/>
          <w:szCs w:val="27"/>
        </w:rPr>
        <w:t>The subscription liability should be initially measured at the present value of subscription payments expected to be made during the subscription term including the following:</w:t>
      </w:r>
    </w:p>
    <w:p w14:paraId="44C7FEAE" w14:textId="77777777" w:rsidR="00661F16" w:rsidRPr="00661F16" w:rsidRDefault="00661F16" w:rsidP="00151569">
      <w:pPr>
        <w:numPr>
          <w:ilvl w:val="0"/>
          <w:numId w:val="4"/>
        </w:numPr>
        <w:shd w:val="clear" w:color="auto" w:fill="FFFFFF"/>
        <w:spacing w:before="100" w:beforeAutospacing="1" w:after="225" w:line="240" w:lineRule="auto"/>
        <w:jc w:val="both"/>
        <w:rPr>
          <w:rFonts w:ascii="Garamond" w:eastAsia="Times New Roman" w:hAnsi="Garamond" w:cs="Arial"/>
          <w:color w:val="535958"/>
          <w:sz w:val="27"/>
          <w:szCs w:val="27"/>
        </w:rPr>
      </w:pPr>
      <w:r w:rsidRPr="00661F16">
        <w:rPr>
          <w:rFonts w:ascii="Garamond" w:eastAsia="Times New Roman" w:hAnsi="Garamond" w:cs="Arial"/>
          <w:color w:val="535958"/>
          <w:sz w:val="27"/>
          <w:szCs w:val="27"/>
        </w:rPr>
        <w:t>Fixed payments</w:t>
      </w:r>
    </w:p>
    <w:p w14:paraId="478234D9" w14:textId="77777777" w:rsidR="00661F16" w:rsidRPr="00661F16" w:rsidRDefault="00661F16" w:rsidP="00151569">
      <w:pPr>
        <w:numPr>
          <w:ilvl w:val="0"/>
          <w:numId w:val="4"/>
        </w:numPr>
        <w:shd w:val="clear" w:color="auto" w:fill="FFFFFF"/>
        <w:spacing w:before="100" w:beforeAutospacing="1" w:after="225" w:line="240" w:lineRule="auto"/>
        <w:jc w:val="both"/>
        <w:rPr>
          <w:rFonts w:ascii="Garamond" w:eastAsia="Times New Roman" w:hAnsi="Garamond" w:cs="Arial"/>
          <w:color w:val="535958"/>
          <w:sz w:val="27"/>
          <w:szCs w:val="27"/>
        </w:rPr>
      </w:pPr>
      <w:r w:rsidRPr="00661F16">
        <w:rPr>
          <w:rFonts w:ascii="Garamond" w:eastAsia="Times New Roman" w:hAnsi="Garamond" w:cs="Arial"/>
          <w:color w:val="535958"/>
          <w:sz w:val="27"/>
          <w:szCs w:val="27"/>
        </w:rPr>
        <w:t>Variable payments that depend on an index or a rate (such as the Consumer Price Index or a market interest rate), measured using the index or rate as of the commencement of the subscription term</w:t>
      </w:r>
    </w:p>
    <w:p w14:paraId="6932484A" w14:textId="77777777" w:rsidR="00661F16" w:rsidRPr="00661F16" w:rsidRDefault="00661F16" w:rsidP="00151569">
      <w:pPr>
        <w:numPr>
          <w:ilvl w:val="0"/>
          <w:numId w:val="4"/>
        </w:numPr>
        <w:shd w:val="clear" w:color="auto" w:fill="FFFFFF"/>
        <w:spacing w:before="100" w:beforeAutospacing="1" w:after="225" w:line="240" w:lineRule="auto"/>
        <w:jc w:val="both"/>
        <w:rPr>
          <w:rFonts w:ascii="Garamond" w:eastAsia="Times New Roman" w:hAnsi="Garamond" w:cs="Arial"/>
          <w:color w:val="535958"/>
          <w:sz w:val="27"/>
          <w:szCs w:val="27"/>
        </w:rPr>
      </w:pPr>
      <w:r w:rsidRPr="00661F16">
        <w:rPr>
          <w:rFonts w:ascii="Garamond" w:eastAsia="Times New Roman" w:hAnsi="Garamond" w:cs="Arial"/>
          <w:color w:val="535958"/>
          <w:sz w:val="27"/>
          <w:szCs w:val="27"/>
        </w:rPr>
        <w:t>Variable payments that are fixed in substance</w:t>
      </w:r>
    </w:p>
    <w:p w14:paraId="490C2875" w14:textId="77777777" w:rsidR="00661F16" w:rsidRPr="00661F16" w:rsidRDefault="00661F16" w:rsidP="00151569">
      <w:pPr>
        <w:numPr>
          <w:ilvl w:val="0"/>
          <w:numId w:val="4"/>
        </w:numPr>
        <w:shd w:val="clear" w:color="auto" w:fill="FFFFFF"/>
        <w:spacing w:before="100" w:beforeAutospacing="1" w:after="225" w:line="240" w:lineRule="auto"/>
        <w:jc w:val="both"/>
        <w:rPr>
          <w:rFonts w:ascii="Garamond" w:eastAsia="Times New Roman" w:hAnsi="Garamond" w:cs="Arial"/>
          <w:color w:val="535958"/>
          <w:sz w:val="27"/>
          <w:szCs w:val="27"/>
        </w:rPr>
      </w:pPr>
      <w:r w:rsidRPr="00661F16">
        <w:rPr>
          <w:rFonts w:ascii="Garamond" w:eastAsia="Times New Roman" w:hAnsi="Garamond" w:cs="Arial"/>
          <w:color w:val="535958"/>
          <w:sz w:val="27"/>
          <w:szCs w:val="27"/>
        </w:rPr>
        <w:t>Payments for penalties for terminating the SBITA, if the subscription term reflects the government exercising an option to terminate or a fiscal funding or cancellation clause</w:t>
      </w:r>
    </w:p>
    <w:p w14:paraId="7278E7B8" w14:textId="77777777" w:rsidR="00661F16" w:rsidRPr="00661F16" w:rsidRDefault="00661F16" w:rsidP="00151569">
      <w:pPr>
        <w:numPr>
          <w:ilvl w:val="0"/>
          <w:numId w:val="4"/>
        </w:numPr>
        <w:shd w:val="clear" w:color="auto" w:fill="FFFFFF"/>
        <w:spacing w:before="100" w:beforeAutospacing="1" w:after="225" w:line="240" w:lineRule="auto"/>
        <w:jc w:val="both"/>
        <w:rPr>
          <w:rFonts w:ascii="Garamond" w:eastAsia="Times New Roman" w:hAnsi="Garamond" w:cs="Arial"/>
          <w:color w:val="535958"/>
          <w:sz w:val="27"/>
          <w:szCs w:val="27"/>
        </w:rPr>
      </w:pPr>
      <w:r w:rsidRPr="00661F16">
        <w:rPr>
          <w:rFonts w:ascii="Garamond" w:eastAsia="Times New Roman" w:hAnsi="Garamond" w:cs="Arial"/>
          <w:color w:val="535958"/>
          <w:sz w:val="27"/>
          <w:szCs w:val="27"/>
        </w:rPr>
        <w:t>Any subscription contract incentives receivable from the vendor</w:t>
      </w:r>
    </w:p>
    <w:p w14:paraId="235E682B" w14:textId="77777777" w:rsidR="00661F16" w:rsidRPr="00661F16" w:rsidRDefault="00661F16" w:rsidP="00151569">
      <w:pPr>
        <w:numPr>
          <w:ilvl w:val="0"/>
          <w:numId w:val="4"/>
        </w:numPr>
        <w:shd w:val="clear" w:color="auto" w:fill="FFFFFF"/>
        <w:spacing w:before="100" w:beforeAutospacing="1" w:after="225" w:line="240" w:lineRule="auto"/>
        <w:jc w:val="both"/>
        <w:rPr>
          <w:rFonts w:ascii="Garamond" w:eastAsia="Times New Roman" w:hAnsi="Garamond" w:cs="Arial"/>
          <w:color w:val="535958"/>
          <w:sz w:val="27"/>
          <w:szCs w:val="27"/>
        </w:rPr>
      </w:pPr>
      <w:r w:rsidRPr="00661F16">
        <w:rPr>
          <w:rFonts w:ascii="Garamond" w:eastAsia="Times New Roman" w:hAnsi="Garamond" w:cs="Arial"/>
          <w:color w:val="535958"/>
          <w:sz w:val="27"/>
          <w:szCs w:val="27"/>
        </w:rPr>
        <w:t>Any other payments to the vendor associated with the contract that are reasonably certain of being required based on an assessment of all relevant factors</w:t>
      </w:r>
    </w:p>
    <w:p w14:paraId="77CF09DE" w14:textId="77777777" w:rsidR="00661F16" w:rsidRPr="00661F16" w:rsidRDefault="00661F16" w:rsidP="00151569">
      <w:pPr>
        <w:shd w:val="clear" w:color="auto" w:fill="FFFFFF"/>
        <w:spacing w:after="300" w:line="240" w:lineRule="auto"/>
        <w:jc w:val="both"/>
        <w:rPr>
          <w:rFonts w:ascii="Garamond" w:eastAsia="Times New Roman" w:hAnsi="Garamond" w:cs="Arial"/>
          <w:color w:val="535958"/>
          <w:sz w:val="27"/>
          <w:szCs w:val="27"/>
        </w:rPr>
      </w:pPr>
      <w:r w:rsidRPr="00661F16">
        <w:rPr>
          <w:rFonts w:ascii="Garamond" w:eastAsia="Times New Roman" w:hAnsi="Garamond" w:cs="Arial"/>
          <w:color w:val="535958"/>
          <w:sz w:val="27"/>
          <w:szCs w:val="27"/>
        </w:rPr>
        <w:t xml:space="preserve">Future subscription payments should be discounted using the interest rate the vendor charges the government, which may be implicit in the contract. If the interest rate is not </w:t>
      </w:r>
      <w:r w:rsidRPr="00661F16">
        <w:rPr>
          <w:rFonts w:ascii="Garamond" w:eastAsia="Times New Roman" w:hAnsi="Garamond" w:cs="Arial"/>
          <w:color w:val="535958"/>
          <w:sz w:val="27"/>
          <w:szCs w:val="27"/>
        </w:rPr>
        <w:lastRenderedPageBreak/>
        <w:t>readily determinable, the government’s incremental borrowing rate should be used. Amortization of the discount on the subscription liability should be reported as an outflow of resources— interest expense.</w:t>
      </w:r>
    </w:p>
    <w:p w14:paraId="5CBA7817" w14:textId="21D6CDCF" w:rsidR="00661F16" w:rsidRPr="00661F16" w:rsidRDefault="00661F16" w:rsidP="00151569">
      <w:pPr>
        <w:shd w:val="clear" w:color="auto" w:fill="FFFFFF"/>
        <w:spacing w:after="0" w:line="240" w:lineRule="auto"/>
        <w:jc w:val="both"/>
        <w:outlineLvl w:val="4"/>
        <w:rPr>
          <w:rFonts w:ascii="Garamond" w:eastAsia="Times New Roman" w:hAnsi="Garamond" w:cs="Arial"/>
          <w:color w:val="535958"/>
          <w:sz w:val="27"/>
          <w:szCs w:val="27"/>
        </w:rPr>
      </w:pPr>
      <w:r w:rsidRPr="00661F16">
        <w:rPr>
          <w:rFonts w:ascii="Garamond" w:eastAsia="Times New Roman" w:hAnsi="Garamond" w:cs="Arial"/>
          <w:color w:val="535958"/>
          <w:sz w:val="27"/>
          <w:szCs w:val="27"/>
        </w:rPr>
        <w:t>Subscription Asset</w:t>
      </w:r>
    </w:p>
    <w:p w14:paraId="789E00AA" w14:textId="77777777" w:rsidR="00661F16" w:rsidRPr="00661F16" w:rsidRDefault="00661F16" w:rsidP="00151569">
      <w:pPr>
        <w:shd w:val="clear" w:color="auto" w:fill="FFFFFF"/>
        <w:spacing w:after="300" w:line="240" w:lineRule="auto"/>
        <w:jc w:val="both"/>
        <w:rPr>
          <w:rFonts w:ascii="Garamond" w:eastAsia="Times New Roman" w:hAnsi="Garamond" w:cs="Arial"/>
          <w:color w:val="535958"/>
          <w:sz w:val="27"/>
          <w:szCs w:val="27"/>
        </w:rPr>
      </w:pPr>
      <w:r w:rsidRPr="00661F16">
        <w:rPr>
          <w:rFonts w:ascii="Garamond" w:eastAsia="Times New Roman" w:hAnsi="Garamond" w:cs="Arial"/>
          <w:color w:val="535958"/>
          <w:sz w:val="27"/>
          <w:szCs w:val="27"/>
        </w:rPr>
        <w:t>The subscription asset should be initially measured as follows:</w:t>
      </w:r>
    </w:p>
    <w:p w14:paraId="608C72B1" w14:textId="77777777" w:rsidR="00661F16" w:rsidRPr="00661F16" w:rsidRDefault="00661F16" w:rsidP="00151569">
      <w:pPr>
        <w:numPr>
          <w:ilvl w:val="0"/>
          <w:numId w:val="5"/>
        </w:numPr>
        <w:shd w:val="clear" w:color="auto" w:fill="FFFFFF"/>
        <w:spacing w:before="100" w:beforeAutospacing="1" w:after="225" w:line="240" w:lineRule="auto"/>
        <w:jc w:val="both"/>
        <w:rPr>
          <w:rFonts w:ascii="Garamond" w:eastAsia="Times New Roman" w:hAnsi="Garamond" w:cs="Arial"/>
          <w:color w:val="535958"/>
          <w:sz w:val="27"/>
          <w:szCs w:val="27"/>
        </w:rPr>
      </w:pPr>
      <w:r w:rsidRPr="00661F16">
        <w:rPr>
          <w:rFonts w:ascii="Garamond" w:eastAsia="Times New Roman" w:hAnsi="Garamond" w:cs="Arial"/>
          <w:color w:val="535958"/>
          <w:sz w:val="27"/>
          <w:szCs w:val="27"/>
        </w:rPr>
        <w:t>Initial subscription liability amount</w:t>
      </w:r>
    </w:p>
    <w:p w14:paraId="0718D0BD" w14:textId="10D85FBF" w:rsidR="00661F16" w:rsidRPr="00661F16" w:rsidRDefault="00661F16" w:rsidP="00151569">
      <w:pPr>
        <w:numPr>
          <w:ilvl w:val="0"/>
          <w:numId w:val="5"/>
        </w:numPr>
        <w:shd w:val="clear" w:color="auto" w:fill="FFFFFF"/>
        <w:spacing w:before="100" w:beforeAutospacing="1" w:after="225" w:line="240" w:lineRule="auto"/>
        <w:jc w:val="both"/>
        <w:rPr>
          <w:rFonts w:ascii="Garamond" w:eastAsia="Times New Roman" w:hAnsi="Garamond" w:cs="Arial"/>
          <w:color w:val="535958"/>
          <w:sz w:val="27"/>
          <w:szCs w:val="27"/>
        </w:rPr>
      </w:pPr>
      <w:r w:rsidRPr="00661F16">
        <w:rPr>
          <w:rFonts w:ascii="Garamond" w:eastAsia="Times New Roman" w:hAnsi="Garamond" w:cs="Arial"/>
          <w:color w:val="535958"/>
          <w:sz w:val="27"/>
          <w:szCs w:val="27"/>
        </w:rPr>
        <w:t>Plus, payments made to the vendor before commencement of the subscription term</w:t>
      </w:r>
    </w:p>
    <w:p w14:paraId="5E0C8D5E" w14:textId="668C94AF" w:rsidR="00661F16" w:rsidRPr="00661F16" w:rsidRDefault="00661F16" w:rsidP="00151569">
      <w:pPr>
        <w:numPr>
          <w:ilvl w:val="0"/>
          <w:numId w:val="5"/>
        </w:numPr>
        <w:shd w:val="clear" w:color="auto" w:fill="FFFFFF"/>
        <w:spacing w:before="100" w:beforeAutospacing="1" w:after="225" w:line="240" w:lineRule="auto"/>
        <w:jc w:val="both"/>
        <w:rPr>
          <w:rFonts w:ascii="Garamond" w:eastAsia="Times New Roman" w:hAnsi="Garamond" w:cs="Arial"/>
          <w:color w:val="535958"/>
          <w:sz w:val="27"/>
          <w:szCs w:val="27"/>
        </w:rPr>
      </w:pPr>
      <w:r w:rsidRPr="00661F16">
        <w:rPr>
          <w:rFonts w:ascii="Garamond" w:eastAsia="Times New Roman" w:hAnsi="Garamond" w:cs="Arial"/>
          <w:color w:val="535958"/>
          <w:sz w:val="27"/>
          <w:szCs w:val="27"/>
        </w:rPr>
        <w:t>Plus, implementation costs that can be capitalized</w:t>
      </w:r>
    </w:p>
    <w:p w14:paraId="22983D85" w14:textId="77777777" w:rsidR="00661F16" w:rsidRPr="00661F16" w:rsidRDefault="00661F16" w:rsidP="00151569">
      <w:pPr>
        <w:numPr>
          <w:ilvl w:val="0"/>
          <w:numId w:val="5"/>
        </w:numPr>
        <w:shd w:val="clear" w:color="auto" w:fill="FFFFFF"/>
        <w:spacing w:before="100" w:beforeAutospacing="1" w:after="225" w:line="240" w:lineRule="auto"/>
        <w:jc w:val="both"/>
        <w:rPr>
          <w:rFonts w:ascii="Garamond" w:eastAsia="Times New Roman" w:hAnsi="Garamond" w:cs="Arial"/>
          <w:color w:val="535958"/>
          <w:sz w:val="27"/>
          <w:szCs w:val="27"/>
        </w:rPr>
      </w:pPr>
      <w:r w:rsidRPr="00661F16">
        <w:rPr>
          <w:rFonts w:ascii="Garamond" w:eastAsia="Times New Roman" w:hAnsi="Garamond" w:cs="Arial"/>
          <w:color w:val="535958"/>
          <w:sz w:val="27"/>
          <w:szCs w:val="27"/>
        </w:rPr>
        <w:t>Less any incentives received from the SBITA vendor at or before commencement of the subscription term</w:t>
      </w:r>
    </w:p>
    <w:p w14:paraId="457CE026" w14:textId="77777777" w:rsidR="00661F16" w:rsidRPr="00661F16" w:rsidRDefault="00661F16" w:rsidP="00151569">
      <w:pPr>
        <w:shd w:val="clear" w:color="auto" w:fill="FFFFFF"/>
        <w:spacing w:after="300" w:line="240" w:lineRule="auto"/>
        <w:jc w:val="both"/>
        <w:rPr>
          <w:rFonts w:ascii="Garamond" w:eastAsia="Times New Roman" w:hAnsi="Garamond" w:cs="Arial"/>
          <w:color w:val="535958"/>
          <w:sz w:val="27"/>
          <w:szCs w:val="27"/>
        </w:rPr>
      </w:pPr>
      <w:r w:rsidRPr="00661F16">
        <w:rPr>
          <w:rFonts w:ascii="Garamond" w:eastAsia="Times New Roman" w:hAnsi="Garamond" w:cs="Arial"/>
          <w:color w:val="535958"/>
          <w:sz w:val="27"/>
          <w:szCs w:val="27"/>
        </w:rPr>
        <w:t>The subscription asset should be amortized in a systematic and rational manner over the shorter of the subscription term or the useful life of the underlying IT asset. Amortization of the subscription asset should be recognized as an outflow of resources—amortization expense.</w:t>
      </w:r>
    </w:p>
    <w:p w14:paraId="62AFDA8F" w14:textId="77777777" w:rsidR="00661F16" w:rsidRPr="00661F16" w:rsidRDefault="00661F16" w:rsidP="00151569">
      <w:pPr>
        <w:shd w:val="clear" w:color="auto" w:fill="FFFFFF"/>
        <w:spacing w:after="0" w:line="240" w:lineRule="auto"/>
        <w:jc w:val="both"/>
        <w:outlineLvl w:val="4"/>
        <w:rPr>
          <w:rFonts w:ascii="Garamond" w:eastAsia="Times New Roman" w:hAnsi="Garamond" w:cs="Arial"/>
          <w:color w:val="535958"/>
          <w:sz w:val="27"/>
          <w:szCs w:val="27"/>
        </w:rPr>
      </w:pPr>
      <w:r w:rsidRPr="00661F16">
        <w:rPr>
          <w:rFonts w:ascii="Garamond" w:eastAsia="Times New Roman" w:hAnsi="Garamond" w:cs="Arial"/>
          <w:color w:val="535958"/>
          <w:sz w:val="27"/>
          <w:szCs w:val="27"/>
        </w:rPr>
        <w:t>Short-Term Exception</w:t>
      </w:r>
    </w:p>
    <w:p w14:paraId="0F60881A" w14:textId="77777777" w:rsidR="00661F16" w:rsidRPr="00661F16" w:rsidRDefault="00661F16" w:rsidP="00151569">
      <w:pPr>
        <w:shd w:val="clear" w:color="auto" w:fill="FFFFFF"/>
        <w:spacing w:after="300" w:line="240" w:lineRule="auto"/>
        <w:jc w:val="both"/>
        <w:rPr>
          <w:rFonts w:ascii="Garamond" w:eastAsia="Times New Roman" w:hAnsi="Garamond" w:cs="Arial"/>
          <w:color w:val="535958"/>
          <w:sz w:val="27"/>
          <w:szCs w:val="27"/>
        </w:rPr>
      </w:pPr>
      <w:r w:rsidRPr="00661F16">
        <w:rPr>
          <w:rFonts w:ascii="Garamond" w:eastAsia="Times New Roman" w:hAnsi="Garamond" w:cs="Arial"/>
          <w:color w:val="535958"/>
          <w:sz w:val="27"/>
          <w:szCs w:val="27"/>
        </w:rPr>
        <w:t>Statement No. 96 provides an exception for short-term SBITAs, which have a maximum possible term under the SBITA contract of 12 months or less. Subscription payments for short-term SBITAs should be recognized as an outflow of resources.</w:t>
      </w:r>
    </w:p>
    <w:p w14:paraId="0552135B" w14:textId="77777777" w:rsidR="00661F16" w:rsidRPr="00661F16" w:rsidRDefault="00661F16" w:rsidP="00151569">
      <w:pPr>
        <w:shd w:val="clear" w:color="auto" w:fill="FFFFFF"/>
        <w:spacing w:after="0" w:line="240" w:lineRule="auto"/>
        <w:jc w:val="both"/>
        <w:outlineLvl w:val="3"/>
        <w:rPr>
          <w:rFonts w:ascii="Garamond" w:eastAsia="Times New Roman" w:hAnsi="Garamond" w:cs="Arial"/>
          <w:color w:val="333333"/>
          <w:sz w:val="30"/>
          <w:szCs w:val="30"/>
        </w:rPr>
      </w:pPr>
      <w:r w:rsidRPr="00661F16">
        <w:rPr>
          <w:rFonts w:ascii="Garamond" w:eastAsia="Times New Roman" w:hAnsi="Garamond" w:cs="Arial"/>
          <w:color w:val="333333"/>
          <w:sz w:val="30"/>
          <w:szCs w:val="30"/>
        </w:rPr>
        <w:t>Implementation Costs</w:t>
      </w:r>
    </w:p>
    <w:p w14:paraId="38BD4F98" w14:textId="77777777" w:rsidR="00661F16" w:rsidRPr="00661F16" w:rsidRDefault="00661F16" w:rsidP="00151569">
      <w:pPr>
        <w:shd w:val="clear" w:color="auto" w:fill="FFFFFF"/>
        <w:spacing w:after="300" w:line="240" w:lineRule="auto"/>
        <w:jc w:val="both"/>
        <w:rPr>
          <w:rFonts w:ascii="Garamond" w:eastAsia="Times New Roman" w:hAnsi="Garamond" w:cs="Arial"/>
          <w:color w:val="535958"/>
          <w:sz w:val="27"/>
          <w:szCs w:val="27"/>
        </w:rPr>
      </w:pPr>
      <w:r w:rsidRPr="00661F16">
        <w:rPr>
          <w:rFonts w:ascii="Garamond" w:eastAsia="Times New Roman" w:hAnsi="Garamond" w:cs="Arial"/>
          <w:color w:val="535958"/>
          <w:sz w:val="27"/>
          <w:szCs w:val="27"/>
        </w:rPr>
        <w:t>Activities associated with a SBITA should be grouped into one of three stages, detailed in the table below, and their costs should be accounted for accordingly. In classifying outlays into the appropriate stage, the nature of the activity should be the determining factor.</w:t>
      </w:r>
    </w:p>
    <w:p w14:paraId="51A34346" w14:textId="1CEC2484" w:rsidR="00661F16" w:rsidRPr="00661F16" w:rsidRDefault="00661F16" w:rsidP="00151569">
      <w:pPr>
        <w:spacing w:after="0" w:line="240" w:lineRule="auto"/>
        <w:jc w:val="both"/>
        <w:rPr>
          <w:rFonts w:ascii="Garamond" w:eastAsia="Times New Roman" w:hAnsi="Garamond" w:cs="Times New Roman"/>
          <w:sz w:val="24"/>
          <w:szCs w:val="24"/>
        </w:rPr>
      </w:pPr>
      <w:r w:rsidRPr="00661F16">
        <w:rPr>
          <w:rFonts w:ascii="Garamond" w:eastAsia="Times New Roman" w:hAnsi="Garamond" w:cs="Times New Roman"/>
          <w:noProof/>
          <w:sz w:val="24"/>
          <w:szCs w:val="24"/>
        </w:rPr>
        <w:lastRenderedPageBreak/>
        <w:drawing>
          <wp:inline distT="0" distB="0" distL="0" distR="0" wp14:anchorId="08AE5C4A" wp14:editId="2863EF9D">
            <wp:extent cx="5943600" cy="4182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182745"/>
                    </a:xfrm>
                    <a:prstGeom prst="rect">
                      <a:avLst/>
                    </a:prstGeom>
                    <a:noFill/>
                    <a:ln>
                      <a:noFill/>
                    </a:ln>
                  </pic:spPr>
                </pic:pic>
              </a:graphicData>
            </a:graphic>
          </wp:inline>
        </w:drawing>
      </w:r>
    </w:p>
    <w:p w14:paraId="7F58B216" w14:textId="77777777" w:rsidR="00661F16" w:rsidRPr="00661F16" w:rsidRDefault="00661F16" w:rsidP="00151569">
      <w:pPr>
        <w:shd w:val="clear" w:color="auto" w:fill="FFFFFF"/>
        <w:spacing w:after="300" w:line="240" w:lineRule="auto"/>
        <w:jc w:val="both"/>
        <w:rPr>
          <w:rFonts w:ascii="Garamond" w:eastAsia="Times New Roman" w:hAnsi="Garamond" w:cs="Arial"/>
          <w:color w:val="535958"/>
          <w:sz w:val="27"/>
          <w:szCs w:val="27"/>
        </w:rPr>
      </w:pPr>
      <w:r w:rsidRPr="00661F16">
        <w:rPr>
          <w:rFonts w:ascii="Garamond" w:eastAsia="Times New Roman" w:hAnsi="Garamond" w:cs="Arial"/>
          <w:color w:val="535958"/>
          <w:sz w:val="27"/>
          <w:szCs w:val="27"/>
        </w:rPr>
        <w:t>Training costs should be expensed as incurred regardless of the stage in which they’re incurred.</w:t>
      </w:r>
    </w:p>
    <w:p w14:paraId="08B4F825" w14:textId="77777777" w:rsidR="00661F16" w:rsidRPr="00661F16" w:rsidRDefault="00661F16" w:rsidP="00151569">
      <w:pPr>
        <w:shd w:val="clear" w:color="auto" w:fill="FFFFFF"/>
        <w:spacing w:after="0" w:line="240" w:lineRule="auto"/>
        <w:jc w:val="both"/>
        <w:outlineLvl w:val="3"/>
        <w:rPr>
          <w:rFonts w:ascii="Garamond" w:eastAsia="Times New Roman" w:hAnsi="Garamond" w:cs="Arial"/>
          <w:color w:val="333333"/>
          <w:sz w:val="30"/>
          <w:szCs w:val="30"/>
        </w:rPr>
      </w:pPr>
      <w:r w:rsidRPr="00661F16">
        <w:rPr>
          <w:rFonts w:ascii="Garamond" w:eastAsia="Times New Roman" w:hAnsi="Garamond" w:cs="Arial"/>
          <w:color w:val="333333"/>
          <w:sz w:val="30"/>
          <w:szCs w:val="30"/>
        </w:rPr>
        <w:t>Components</w:t>
      </w:r>
    </w:p>
    <w:p w14:paraId="21A06A8D" w14:textId="77777777" w:rsidR="00661F16" w:rsidRPr="00661F16" w:rsidRDefault="00661F16" w:rsidP="00151569">
      <w:pPr>
        <w:shd w:val="clear" w:color="auto" w:fill="FFFFFF"/>
        <w:spacing w:after="300" w:line="240" w:lineRule="auto"/>
        <w:jc w:val="both"/>
        <w:rPr>
          <w:rFonts w:ascii="Garamond" w:eastAsia="Times New Roman" w:hAnsi="Garamond" w:cs="Arial"/>
          <w:color w:val="535958"/>
          <w:sz w:val="27"/>
          <w:szCs w:val="27"/>
        </w:rPr>
      </w:pPr>
      <w:r w:rsidRPr="00661F16">
        <w:rPr>
          <w:rFonts w:ascii="Garamond" w:eastAsia="Times New Roman" w:hAnsi="Garamond" w:cs="Arial"/>
          <w:color w:val="535958"/>
          <w:sz w:val="27"/>
          <w:szCs w:val="27"/>
        </w:rPr>
        <w:t xml:space="preserve">If a contract contains both a subscription component and a </w:t>
      </w:r>
      <w:proofErr w:type="spellStart"/>
      <w:r w:rsidRPr="00661F16">
        <w:rPr>
          <w:rFonts w:ascii="Garamond" w:eastAsia="Times New Roman" w:hAnsi="Garamond" w:cs="Arial"/>
          <w:color w:val="535958"/>
          <w:sz w:val="27"/>
          <w:szCs w:val="27"/>
        </w:rPr>
        <w:t>nonsubscription</w:t>
      </w:r>
      <w:proofErr w:type="spellEnd"/>
      <w:r w:rsidRPr="00661F16">
        <w:rPr>
          <w:rFonts w:ascii="Garamond" w:eastAsia="Times New Roman" w:hAnsi="Garamond" w:cs="Arial"/>
          <w:color w:val="535958"/>
          <w:sz w:val="27"/>
          <w:szCs w:val="27"/>
        </w:rPr>
        <w:t xml:space="preserve"> component, the subscription and </w:t>
      </w:r>
      <w:proofErr w:type="spellStart"/>
      <w:r w:rsidRPr="00661F16">
        <w:rPr>
          <w:rFonts w:ascii="Garamond" w:eastAsia="Times New Roman" w:hAnsi="Garamond" w:cs="Arial"/>
          <w:color w:val="535958"/>
          <w:sz w:val="27"/>
          <w:szCs w:val="27"/>
        </w:rPr>
        <w:t>nonsubscription</w:t>
      </w:r>
      <w:proofErr w:type="spellEnd"/>
      <w:r w:rsidRPr="00661F16">
        <w:rPr>
          <w:rFonts w:ascii="Garamond" w:eastAsia="Times New Roman" w:hAnsi="Garamond" w:cs="Arial"/>
          <w:color w:val="535958"/>
          <w:sz w:val="27"/>
          <w:szCs w:val="27"/>
        </w:rPr>
        <w:t xml:space="preserve"> components should generally be accounted for as separate contracts.</w:t>
      </w:r>
    </w:p>
    <w:p w14:paraId="22246529" w14:textId="77777777" w:rsidR="00661F16" w:rsidRPr="00661F16" w:rsidRDefault="00661F16" w:rsidP="00151569">
      <w:pPr>
        <w:shd w:val="clear" w:color="auto" w:fill="FFFFFF"/>
        <w:spacing w:after="300" w:line="240" w:lineRule="auto"/>
        <w:jc w:val="both"/>
        <w:rPr>
          <w:rFonts w:ascii="Garamond" w:eastAsia="Times New Roman" w:hAnsi="Garamond" w:cs="Arial"/>
          <w:color w:val="535958"/>
          <w:sz w:val="27"/>
          <w:szCs w:val="27"/>
        </w:rPr>
      </w:pPr>
      <w:r w:rsidRPr="00661F16">
        <w:rPr>
          <w:rFonts w:ascii="Garamond" w:eastAsia="Times New Roman" w:hAnsi="Garamond" w:cs="Arial"/>
          <w:color w:val="535958"/>
          <w:sz w:val="27"/>
          <w:szCs w:val="27"/>
        </w:rPr>
        <w:t>The contract price should generally be allocated to the different components based on the stand-alone price of each component included in the contract.</w:t>
      </w:r>
    </w:p>
    <w:p w14:paraId="6949A9BD" w14:textId="77777777" w:rsidR="00661F16" w:rsidRPr="00661F16" w:rsidRDefault="00661F16" w:rsidP="00151569">
      <w:pPr>
        <w:shd w:val="clear" w:color="auto" w:fill="FFFFFF"/>
        <w:spacing w:after="0" w:line="240" w:lineRule="auto"/>
        <w:jc w:val="both"/>
        <w:outlineLvl w:val="3"/>
        <w:rPr>
          <w:rFonts w:ascii="Garamond" w:eastAsia="Times New Roman" w:hAnsi="Garamond" w:cs="Arial"/>
          <w:color w:val="333333"/>
          <w:sz w:val="30"/>
          <w:szCs w:val="30"/>
        </w:rPr>
      </w:pPr>
      <w:r w:rsidRPr="00661F16">
        <w:rPr>
          <w:rFonts w:ascii="Garamond" w:eastAsia="Times New Roman" w:hAnsi="Garamond" w:cs="Arial"/>
          <w:color w:val="333333"/>
          <w:sz w:val="30"/>
          <w:szCs w:val="30"/>
        </w:rPr>
        <w:t>Disclosure Requirements</w:t>
      </w:r>
    </w:p>
    <w:p w14:paraId="4A019B51" w14:textId="28B5B9A0" w:rsidR="00661F16" w:rsidRPr="00661F16" w:rsidRDefault="00661F16" w:rsidP="00151569">
      <w:pPr>
        <w:shd w:val="clear" w:color="auto" w:fill="FFFFFF"/>
        <w:spacing w:after="300" w:line="240" w:lineRule="auto"/>
        <w:jc w:val="both"/>
        <w:rPr>
          <w:rFonts w:ascii="Garamond" w:eastAsia="Times New Roman" w:hAnsi="Garamond" w:cs="Arial"/>
          <w:color w:val="535958"/>
          <w:sz w:val="27"/>
          <w:szCs w:val="27"/>
        </w:rPr>
      </w:pPr>
      <w:r w:rsidRPr="00661F16">
        <w:rPr>
          <w:rFonts w:ascii="Garamond" w:eastAsia="Times New Roman" w:hAnsi="Garamond" w:cs="Arial"/>
          <w:color w:val="535958"/>
          <w:sz w:val="27"/>
          <w:szCs w:val="27"/>
        </w:rPr>
        <w:t xml:space="preserve">Under the updated guidance in Statement No. 96, a government should disclose descriptive information about its SBITAs </w:t>
      </w:r>
      <w:r w:rsidR="006D5F36">
        <w:rPr>
          <w:rFonts w:ascii="Garamond" w:eastAsia="Times New Roman" w:hAnsi="Garamond" w:cs="Arial"/>
          <w:color w:val="535958"/>
          <w:sz w:val="27"/>
          <w:szCs w:val="27"/>
        </w:rPr>
        <w:t>(excluding short-term SBITAs)</w:t>
      </w:r>
      <w:r w:rsidR="006D5F36" w:rsidRPr="00661F16">
        <w:rPr>
          <w:rFonts w:ascii="Garamond" w:eastAsia="Times New Roman" w:hAnsi="Garamond" w:cs="Arial"/>
          <w:color w:val="535958"/>
          <w:sz w:val="27"/>
          <w:szCs w:val="27"/>
        </w:rPr>
        <w:t xml:space="preserve"> </w:t>
      </w:r>
      <w:r w:rsidRPr="00661F16">
        <w:rPr>
          <w:rFonts w:ascii="Garamond" w:eastAsia="Times New Roman" w:hAnsi="Garamond" w:cs="Arial"/>
          <w:color w:val="535958"/>
          <w:sz w:val="27"/>
          <w:szCs w:val="27"/>
        </w:rPr>
        <w:t>in the notes to the financial statements, including:</w:t>
      </w:r>
    </w:p>
    <w:p w14:paraId="3AB03C3B" w14:textId="77777777" w:rsidR="00661F16" w:rsidRPr="00661F16" w:rsidRDefault="00661F16" w:rsidP="00151569">
      <w:pPr>
        <w:numPr>
          <w:ilvl w:val="0"/>
          <w:numId w:val="6"/>
        </w:numPr>
        <w:shd w:val="clear" w:color="auto" w:fill="FFFFFF"/>
        <w:spacing w:before="100" w:beforeAutospacing="1" w:after="225" w:line="240" w:lineRule="auto"/>
        <w:jc w:val="both"/>
        <w:rPr>
          <w:rFonts w:ascii="Garamond" w:eastAsia="Times New Roman" w:hAnsi="Garamond" w:cs="Arial"/>
          <w:color w:val="535958"/>
          <w:sz w:val="27"/>
          <w:szCs w:val="27"/>
        </w:rPr>
      </w:pPr>
      <w:r w:rsidRPr="00661F16">
        <w:rPr>
          <w:rFonts w:ascii="Garamond" w:eastAsia="Times New Roman" w:hAnsi="Garamond" w:cs="Arial"/>
          <w:color w:val="535958"/>
          <w:sz w:val="27"/>
          <w:szCs w:val="27"/>
        </w:rPr>
        <w:t>General description of its SBITAs, including the basis, terms, and conditions on which variable payments not included in the measurement of the subscription liability are determined</w:t>
      </w:r>
    </w:p>
    <w:p w14:paraId="16037A0E" w14:textId="77777777" w:rsidR="00661F16" w:rsidRPr="00661F16" w:rsidRDefault="00661F16" w:rsidP="00151569">
      <w:pPr>
        <w:numPr>
          <w:ilvl w:val="0"/>
          <w:numId w:val="6"/>
        </w:numPr>
        <w:shd w:val="clear" w:color="auto" w:fill="FFFFFF"/>
        <w:spacing w:before="100" w:beforeAutospacing="1" w:after="225" w:line="240" w:lineRule="auto"/>
        <w:jc w:val="both"/>
        <w:rPr>
          <w:rFonts w:ascii="Garamond" w:eastAsia="Times New Roman" w:hAnsi="Garamond" w:cs="Arial"/>
          <w:color w:val="535958"/>
          <w:sz w:val="27"/>
          <w:szCs w:val="27"/>
        </w:rPr>
      </w:pPr>
      <w:r w:rsidRPr="00661F16">
        <w:rPr>
          <w:rFonts w:ascii="Garamond" w:eastAsia="Times New Roman" w:hAnsi="Garamond" w:cs="Arial"/>
          <w:color w:val="535958"/>
          <w:sz w:val="27"/>
          <w:szCs w:val="27"/>
        </w:rPr>
        <w:lastRenderedPageBreak/>
        <w:t>Total amount of subscription assets, and the related accumulated amortization, disclosed separately from other capital assets</w:t>
      </w:r>
    </w:p>
    <w:p w14:paraId="1E6E1DAA" w14:textId="77777777" w:rsidR="00661F16" w:rsidRPr="00661F16" w:rsidRDefault="00661F16" w:rsidP="00151569">
      <w:pPr>
        <w:numPr>
          <w:ilvl w:val="0"/>
          <w:numId w:val="6"/>
        </w:numPr>
        <w:shd w:val="clear" w:color="auto" w:fill="FFFFFF"/>
        <w:spacing w:before="100" w:beforeAutospacing="1" w:after="225" w:line="240" w:lineRule="auto"/>
        <w:jc w:val="both"/>
        <w:rPr>
          <w:rFonts w:ascii="Garamond" w:eastAsia="Times New Roman" w:hAnsi="Garamond" w:cs="Arial"/>
          <w:color w:val="535958"/>
          <w:sz w:val="27"/>
          <w:szCs w:val="27"/>
        </w:rPr>
      </w:pPr>
      <w:r w:rsidRPr="00661F16">
        <w:rPr>
          <w:rFonts w:ascii="Garamond" w:eastAsia="Times New Roman" w:hAnsi="Garamond" w:cs="Arial"/>
          <w:color w:val="535958"/>
          <w:sz w:val="27"/>
          <w:szCs w:val="27"/>
        </w:rPr>
        <w:t>Amount of outflows of resources recognized in the reporting period for variable payments not previously included in the measurement of the subscription liability</w:t>
      </w:r>
    </w:p>
    <w:p w14:paraId="0174CD8A" w14:textId="77777777" w:rsidR="00661F16" w:rsidRPr="00661F16" w:rsidRDefault="00661F16" w:rsidP="00151569">
      <w:pPr>
        <w:numPr>
          <w:ilvl w:val="0"/>
          <w:numId w:val="6"/>
        </w:numPr>
        <w:shd w:val="clear" w:color="auto" w:fill="FFFFFF"/>
        <w:spacing w:before="100" w:beforeAutospacing="1" w:after="225" w:line="240" w:lineRule="auto"/>
        <w:jc w:val="both"/>
        <w:rPr>
          <w:rFonts w:ascii="Garamond" w:eastAsia="Times New Roman" w:hAnsi="Garamond" w:cs="Arial"/>
          <w:color w:val="535958"/>
          <w:sz w:val="27"/>
          <w:szCs w:val="27"/>
        </w:rPr>
      </w:pPr>
      <w:r w:rsidRPr="00661F16">
        <w:rPr>
          <w:rFonts w:ascii="Garamond" w:eastAsia="Times New Roman" w:hAnsi="Garamond" w:cs="Arial"/>
          <w:color w:val="535958"/>
          <w:sz w:val="27"/>
          <w:szCs w:val="27"/>
        </w:rPr>
        <w:t>Amount of outflows of resources recognized in the reporting period for other payments, such as termination penalties, not previously included in the measurement of the subscription liability</w:t>
      </w:r>
    </w:p>
    <w:p w14:paraId="78FDE53F" w14:textId="77777777" w:rsidR="00661F16" w:rsidRPr="00661F16" w:rsidRDefault="00661F16" w:rsidP="00151569">
      <w:pPr>
        <w:numPr>
          <w:ilvl w:val="0"/>
          <w:numId w:val="6"/>
        </w:numPr>
        <w:shd w:val="clear" w:color="auto" w:fill="FFFFFF"/>
        <w:spacing w:before="100" w:beforeAutospacing="1" w:after="225" w:line="240" w:lineRule="auto"/>
        <w:jc w:val="both"/>
        <w:rPr>
          <w:rFonts w:ascii="Garamond" w:eastAsia="Times New Roman" w:hAnsi="Garamond" w:cs="Arial"/>
          <w:color w:val="535958"/>
          <w:sz w:val="27"/>
          <w:szCs w:val="27"/>
        </w:rPr>
      </w:pPr>
      <w:r w:rsidRPr="00661F16">
        <w:rPr>
          <w:rFonts w:ascii="Garamond" w:eastAsia="Times New Roman" w:hAnsi="Garamond" w:cs="Arial"/>
          <w:color w:val="535958"/>
          <w:sz w:val="27"/>
          <w:szCs w:val="27"/>
        </w:rPr>
        <w:t>Principal and interest requirements to maturity, presented separately, for the subscription liability for each of the five subsequent fiscal years and in five-year increments thereafter</w:t>
      </w:r>
    </w:p>
    <w:p w14:paraId="3F5091FB" w14:textId="77777777" w:rsidR="00661F16" w:rsidRPr="00661F16" w:rsidRDefault="00661F16" w:rsidP="00151569">
      <w:pPr>
        <w:numPr>
          <w:ilvl w:val="0"/>
          <w:numId w:val="6"/>
        </w:numPr>
        <w:shd w:val="clear" w:color="auto" w:fill="FFFFFF"/>
        <w:spacing w:before="100" w:beforeAutospacing="1" w:after="225" w:line="240" w:lineRule="auto"/>
        <w:jc w:val="both"/>
        <w:rPr>
          <w:rFonts w:ascii="Garamond" w:eastAsia="Times New Roman" w:hAnsi="Garamond" w:cs="Arial"/>
          <w:color w:val="535958"/>
          <w:sz w:val="27"/>
          <w:szCs w:val="27"/>
        </w:rPr>
      </w:pPr>
      <w:r w:rsidRPr="00661F16">
        <w:rPr>
          <w:rFonts w:ascii="Garamond" w:eastAsia="Times New Roman" w:hAnsi="Garamond" w:cs="Arial"/>
          <w:color w:val="535958"/>
          <w:sz w:val="27"/>
          <w:szCs w:val="27"/>
        </w:rPr>
        <w:t>Commitments under SBITAs before the commencement of the subscription term</w:t>
      </w:r>
    </w:p>
    <w:p w14:paraId="10FD2560" w14:textId="77777777" w:rsidR="00661F16" w:rsidRPr="00661F16" w:rsidRDefault="00661F16" w:rsidP="00151569">
      <w:pPr>
        <w:numPr>
          <w:ilvl w:val="0"/>
          <w:numId w:val="6"/>
        </w:numPr>
        <w:shd w:val="clear" w:color="auto" w:fill="FFFFFF"/>
        <w:spacing w:before="100" w:beforeAutospacing="1" w:after="225" w:line="240" w:lineRule="auto"/>
        <w:jc w:val="both"/>
        <w:rPr>
          <w:rFonts w:ascii="Garamond" w:eastAsia="Times New Roman" w:hAnsi="Garamond" w:cs="Arial"/>
          <w:color w:val="535958"/>
          <w:sz w:val="27"/>
          <w:szCs w:val="27"/>
        </w:rPr>
      </w:pPr>
      <w:r w:rsidRPr="00661F16">
        <w:rPr>
          <w:rFonts w:ascii="Garamond" w:eastAsia="Times New Roman" w:hAnsi="Garamond" w:cs="Arial"/>
          <w:color w:val="535958"/>
          <w:sz w:val="27"/>
          <w:szCs w:val="27"/>
        </w:rPr>
        <w:t>Components of any loss associated with an impairment</w:t>
      </w:r>
    </w:p>
    <w:p w14:paraId="5A8F8986" w14:textId="77777777" w:rsidR="00661F16" w:rsidRPr="00661F16" w:rsidRDefault="00661F16" w:rsidP="00151569">
      <w:pPr>
        <w:shd w:val="clear" w:color="auto" w:fill="FFFFFF"/>
        <w:spacing w:before="300" w:after="90" w:line="240" w:lineRule="auto"/>
        <w:jc w:val="both"/>
        <w:outlineLvl w:val="2"/>
        <w:rPr>
          <w:rFonts w:ascii="Garamond" w:eastAsia="Times New Roman" w:hAnsi="Garamond" w:cs="Arial"/>
          <w:color w:val="333333"/>
          <w:sz w:val="42"/>
          <w:szCs w:val="42"/>
        </w:rPr>
      </w:pPr>
      <w:r w:rsidRPr="00661F16">
        <w:rPr>
          <w:rFonts w:ascii="Garamond" w:eastAsia="Times New Roman" w:hAnsi="Garamond" w:cs="Arial"/>
          <w:color w:val="333333"/>
          <w:sz w:val="42"/>
          <w:szCs w:val="42"/>
        </w:rPr>
        <w:t>Effective Dates</w:t>
      </w:r>
    </w:p>
    <w:p w14:paraId="4F9BB59E" w14:textId="4C92B35B" w:rsidR="00661F16" w:rsidRDefault="00661F16" w:rsidP="00151569">
      <w:pPr>
        <w:shd w:val="clear" w:color="auto" w:fill="FFFFFF"/>
        <w:spacing w:after="300" w:line="240" w:lineRule="auto"/>
        <w:jc w:val="both"/>
        <w:rPr>
          <w:rFonts w:ascii="Garamond" w:eastAsia="Times New Roman" w:hAnsi="Garamond" w:cs="Arial"/>
          <w:color w:val="535958"/>
          <w:sz w:val="27"/>
          <w:szCs w:val="27"/>
        </w:rPr>
      </w:pPr>
      <w:r w:rsidRPr="00661F16">
        <w:rPr>
          <w:rFonts w:ascii="Garamond" w:eastAsia="Times New Roman" w:hAnsi="Garamond" w:cs="Arial"/>
          <w:color w:val="535958"/>
          <w:sz w:val="27"/>
          <w:szCs w:val="27"/>
        </w:rPr>
        <w:t>The statement is effective for fiscal years beginning after June 15, 2022</w:t>
      </w:r>
      <w:r w:rsidR="00CE7213">
        <w:rPr>
          <w:rFonts w:ascii="Garamond" w:eastAsia="Times New Roman" w:hAnsi="Garamond" w:cs="Arial"/>
          <w:color w:val="535958"/>
          <w:sz w:val="27"/>
          <w:szCs w:val="27"/>
        </w:rPr>
        <w:t xml:space="preserve"> (fiscal year 2023)</w:t>
      </w:r>
      <w:r w:rsidRPr="00661F16">
        <w:rPr>
          <w:rFonts w:ascii="Garamond" w:eastAsia="Times New Roman" w:hAnsi="Garamond" w:cs="Arial"/>
          <w:color w:val="535958"/>
          <w:sz w:val="27"/>
          <w:szCs w:val="27"/>
        </w:rPr>
        <w:t xml:space="preserve">, and all reporting periods thereafter. </w:t>
      </w:r>
    </w:p>
    <w:p w14:paraId="7F8EB3A3" w14:textId="77777777" w:rsidR="00B23450" w:rsidRDefault="00B23450">
      <w:pPr>
        <w:rPr>
          <w:rFonts w:ascii="Garamond" w:eastAsia="Times New Roman" w:hAnsi="Garamond" w:cs="Arial"/>
          <w:color w:val="333333"/>
          <w:sz w:val="42"/>
          <w:szCs w:val="42"/>
        </w:rPr>
      </w:pPr>
      <w:r>
        <w:rPr>
          <w:rFonts w:ascii="Garamond" w:eastAsia="Times New Roman" w:hAnsi="Garamond" w:cs="Arial"/>
          <w:color w:val="333333"/>
          <w:sz w:val="42"/>
          <w:szCs w:val="42"/>
        </w:rPr>
        <w:br w:type="page"/>
      </w:r>
    </w:p>
    <w:p w14:paraId="280FB4F0" w14:textId="508B0013" w:rsidR="00151569" w:rsidRPr="00151569" w:rsidRDefault="00151569" w:rsidP="005F4D50">
      <w:pPr>
        <w:rPr>
          <w:rFonts w:ascii="Garamond" w:eastAsia="Times New Roman" w:hAnsi="Garamond" w:cs="Arial"/>
          <w:color w:val="333333"/>
          <w:sz w:val="42"/>
          <w:szCs w:val="42"/>
        </w:rPr>
      </w:pPr>
      <w:r w:rsidRPr="00151569">
        <w:rPr>
          <w:rFonts w:ascii="Garamond" w:eastAsia="Times New Roman" w:hAnsi="Garamond" w:cs="Arial"/>
          <w:color w:val="333333"/>
          <w:sz w:val="42"/>
          <w:szCs w:val="42"/>
        </w:rPr>
        <w:lastRenderedPageBreak/>
        <w:t>What should you do?</w:t>
      </w:r>
    </w:p>
    <w:p w14:paraId="3C5619E2" w14:textId="77777777" w:rsidR="00B23450" w:rsidRDefault="00B23450" w:rsidP="00D4717A">
      <w:pPr>
        <w:shd w:val="clear" w:color="auto" w:fill="FFFFFF"/>
        <w:spacing w:after="0" w:line="240" w:lineRule="auto"/>
        <w:jc w:val="both"/>
        <w:rPr>
          <w:rFonts w:ascii="Garamond" w:eastAsia="Times New Roman" w:hAnsi="Garamond" w:cs="Arial"/>
          <w:color w:val="535958"/>
          <w:sz w:val="27"/>
          <w:szCs w:val="27"/>
        </w:rPr>
      </w:pPr>
    </w:p>
    <w:p w14:paraId="083EC845" w14:textId="5D473B11" w:rsidR="001445ED" w:rsidRDefault="00B23450" w:rsidP="001445ED">
      <w:pPr>
        <w:shd w:val="clear" w:color="auto" w:fill="FFFFFF"/>
        <w:spacing w:after="0" w:line="240" w:lineRule="auto"/>
        <w:jc w:val="both"/>
        <w:rPr>
          <w:rFonts w:ascii="Garamond" w:eastAsia="Times New Roman" w:hAnsi="Garamond" w:cs="Arial"/>
          <w:color w:val="535958"/>
          <w:sz w:val="27"/>
          <w:szCs w:val="27"/>
        </w:rPr>
      </w:pPr>
      <w:r>
        <w:rPr>
          <w:rFonts w:ascii="Garamond" w:eastAsia="Times New Roman" w:hAnsi="Garamond" w:cs="Arial"/>
          <w:color w:val="535958"/>
          <w:sz w:val="27"/>
          <w:szCs w:val="27"/>
        </w:rPr>
        <w:t xml:space="preserve">Step 1: Visit </w:t>
      </w:r>
      <w:hyperlink r:id="rId10" w:history="1">
        <w:r w:rsidRPr="00BD5B10">
          <w:rPr>
            <w:rStyle w:val="Hyperlink"/>
            <w:rFonts w:ascii="Garamond" w:eastAsia="Times New Roman" w:hAnsi="Garamond" w:cs="Arial"/>
            <w:sz w:val="27"/>
            <w:szCs w:val="27"/>
          </w:rPr>
          <w:t>www.cg.sc.gov</w:t>
        </w:r>
      </w:hyperlink>
      <w:r>
        <w:rPr>
          <w:rFonts w:ascii="Garamond" w:eastAsia="Times New Roman" w:hAnsi="Garamond" w:cs="Arial"/>
          <w:color w:val="535958"/>
          <w:sz w:val="27"/>
          <w:szCs w:val="27"/>
        </w:rPr>
        <w:t xml:space="preserve"> </w:t>
      </w:r>
      <w:r w:rsidR="00185D25">
        <w:rPr>
          <w:rFonts w:ascii="Garamond" w:eastAsia="Times New Roman" w:hAnsi="Garamond" w:cs="Arial"/>
          <w:color w:val="535958"/>
          <w:sz w:val="27"/>
          <w:szCs w:val="27"/>
        </w:rPr>
        <w:t xml:space="preserve">for </w:t>
      </w:r>
      <w:r>
        <w:rPr>
          <w:rFonts w:ascii="Garamond" w:eastAsia="Times New Roman" w:hAnsi="Garamond" w:cs="Arial"/>
          <w:color w:val="535958"/>
          <w:sz w:val="27"/>
          <w:szCs w:val="27"/>
        </w:rPr>
        <w:t xml:space="preserve">additional GASB 96 implementation guidance.  </w:t>
      </w:r>
    </w:p>
    <w:p w14:paraId="71D44C64" w14:textId="77777777" w:rsidR="00185D25" w:rsidRPr="001445ED" w:rsidRDefault="00185D25" w:rsidP="001445ED">
      <w:pPr>
        <w:shd w:val="clear" w:color="auto" w:fill="FFFFFF"/>
        <w:spacing w:after="0" w:line="240" w:lineRule="auto"/>
        <w:jc w:val="both"/>
        <w:rPr>
          <w:rFonts w:ascii="Garamond" w:eastAsia="Times New Roman" w:hAnsi="Garamond" w:cs="Arial"/>
          <w:color w:val="535958"/>
          <w:sz w:val="27"/>
          <w:szCs w:val="27"/>
        </w:rPr>
      </w:pPr>
    </w:p>
    <w:p w14:paraId="0EEFCD03" w14:textId="62AC54D1" w:rsidR="00B23450" w:rsidRPr="005F6E4C" w:rsidRDefault="00B23450" w:rsidP="00B23450">
      <w:pPr>
        <w:pStyle w:val="ListParagraph"/>
        <w:numPr>
          <w:ilvl w:val="0"/>
          <w:numId w:val="14"/>
        </w:numPr>
        <w:shd w:val="clear" w:color="auto" w:fill="FFFFFF"/>
        <w:spacing w:after="0" w:line="240" w:lineRule="auto"/>
        <w:jc w:val="both"/>
        <w:rPr>
          <w:rFonts w:ascii="Garamond" w:eastAsia="Times New Roman" w:hAnsi="Garamond" w:cs="Arial"/>
          <w:color w:val="535958"/>
          <w:sz w:val="24"/>
          <w:szCs w:val="24"/>
        </w:rPr>
      </w:pPr>
      <w:r w:rsidRPr="005F6E4C">
        <w:rPr>
          <w:rFonts w:ascii="Garamond" w:eastAsia="Times New Roman" w:hAnsi="Garamond" w:cs="Arial"/>
          <w:color w:val="535958"/>
          <w:sz w:val="24"/>
          <w:szCs w:val="24"/>
        </w:rPr>
        <w:t xml:space="preserve">The </w:t>
      </w:r>
      <w:r w:rsidR="001445ED" w:rsidRPr="005F6E4C">
        <w:rPr>
          <w:rFonts w:ascii="Garamond" w:eastAsia="Times New Roman" w:hAnsi="Garamond" w:cs="Arial"/>
          <w:color w:val="535958"/>
          <w:sz w:val="24"/>
          <w:szCs w:val="24"/>
        </w:rPr>
        <w:t>“</w:t>
      </w:r>
      <w:r w:rsidRPr="005F6E4C">
        <w:rPr>
          <w:rFonts w:ascii="Garamond" w:eastAsia="Times New Roman" w:hAnsi="Garamond" w:cs="Arial"/>
          <w:color w:val="535958"/>
          <w:sz w:val="24"/>
          <w:szCs w:val="24"/>
        </w:rPr>
        <w:t>GASB 96 SBITA - Potential GL Accounts</w:t>
      </w:r>
      <w:r w:rsidR="001445ED" w:rsidRPr="005F6E4C">
        <w:rPr>
          <w:rFonts w:ascii="Garamond" w:eastAsia="Times New Roman" w:hAnsi="Garamond" w:cs="Arial"/>
          <w:color w:val="535958"/>
          <w:sz w:val="24"/>
          <w:szCs w:val="24"/>
        </w:rPr>
        <w:t xml:space="preserve"> &amp;</w:t>
      </w:r>
      <w:r w:rsidRPr="005F6E4C">
        <w:rPr>
          <w:rFonts w:ascii="Garamond" w:eastAsia="Times New Roman" w:hAnsi="Garamond" w:cs="Arial"/>
          <w:color w:val="535958"/>
          <w:sz w:val="24"/>
          <w:szCs w:val="24"/>
        </w:rPr>
        <w:t xml:space="preserve"> Vendors</w:t>
      </w:r>
      <w:r w:rsidR="001445ED" w:rsidRPr="005F6E4C">
        <w:rPr>
          <w:rFonts w:ascii="Garamond" w:eastAsia="Times New Roman" w:hAnsi="Garamond" w:cs="Arial"/>
          <w:color w:val="535958"/>
          <w:sz w:val="24"/>
          <w:szCs w:val="24"/>
        </w:rPr>
        <w:t>”</w:t>
      </w:r>
      <w:r w:rsidRPr="005F6E4C">
        <w:rPr>
          <w:rFonts w:ascii="Garamond" w:eastAsia="Times New Roman" w:hAnsi="Garamond" w:cs="Arial"/>
          <w:color w:val="535958"/>
          <w:sz w:val="24"/>
          <w:szCs w:val="24"/>
        </w:rPr>
        <w:t xml:space="preserve"> lists have been provided to assist your agency in researching and identifying SBITAs.  </w:t>
      </w:r>
    </w:p>
    <w:p w14:paraId="43ECDA5C" w14:textId="23216DC3" w:rsidR="00B23450" w:rsidRPr="005F6E4C" w:rsidRDefault="00B23450" w:rsidP="00B23450">
      <w:pPr>
        <w:pStyle w:val="ListParagraph"/>
        <w:numPr>
          <w:ilvl w:val="1"/>
          <w:numId w:val="14"/>
        </w:numPr>
        <w:shd w:val="clear" w:color="auto" w:fill="FFFFFF"/>
        <w:spacing w:after="0" w:line="240" w:lineRule="auto"/>
        <w:jc w:val="both"/>
        <w:rPr>
          <w:rFonts w:ascii="Garamond" w:eastAsia="Times New Roman" w:hAnsi="Garamond" w:cs="Arial"/>
          <w:color w:val="535958"/>
          <w:sz w:val="24"/>
          <w:szCs w:val="24"/>
        </w:rPr>
      </w:pPr>
      <w:r w:rsidRPr="005F6E4C">
        <w:rPr>
          <w:rFonts w:ascii="Garamond" w:eastAsia="Times New Roman" w:hAnsi="Garamond" w:cs="Arial"/>
          <w:color w:val="535958"/>
          <w:sz w:val="24"/>
          <w:szCs w:val="24"/>
        </w:rPr>
        <w:t xml:space="preserve">The GL accounts are pulled from the “Expenditure General Ledger Account Definitions” on the CG’s website based on software related definitions.  They are not all inclusive but will hopefully provide a good starting point for your research.  </w:t>
      </w:r>
    </w:p>
    <w:p w14:paraId="547C8D2F" w14:textId="6DEF0D94" w:rsidR="00B23450" w:rsidRPr="005F6E4C" w:rsidRDefault="00B23450" w:rsidP="00B23450">
      <w:pPr>
        <w:pStyle w:val="ListParagraph"/>
        <w:numPr>
          <w:ilvl w:val="1"/>
          <w:numId w:val="14"/>
        </w:numPr>
        <w:shd w:val="clear" w:color="auto" w:fill="FFFFFF"/>
        <w:spacing w:after="0" w:line="240" w:lineRule="auto"/>
        <w:jc w:val="both"/>
        <w:rPr>
          <w:rFonts w:ascii="Garamond" w:eastAsia="Times New Roman" w:hAnsi="Garamond" w:cs="Arial"/>
          <w:color w:val="535958"/>
          <w:sz w:val="24"/>
          <w:szCs w:val="24"/>
        </w:rPr>
      </w:pPr>
      <w:r w:rsidRPr="005F6E4C">
        <w:rPr>
          <w:rFonts w:ascii="Garamond" w:eastAsia="Times New Roman" w:hAnsi="Garamond" w:cs="Arial"/>
          <w:color w:val="535958"/>
          <w:sz w:val="24"/>
          <w:szCs w:val="24"/>
        </w:rPr>
        <w:t>The potential vendors are pulled from MMO statewide contracts related to IT.  The vendor list is not all inclusive and may contain vendors that provide hardware rather than just software.  Your agency should use this vendor list as a starting point for your research.</w:t>
      </w:r>
    </w:p>
    <w:p w14:paraId="06E8D19E" w14:textId="3704ABA3" w:rsidR="00B23450" w:rsidRPr="005F6E4C" w:rsidRDefault="00B23450" w:rsidP="00B23450">
      <w:pPr>
        <w:pStyle w:val="ListParagraph"/>
        <w:numPr>
          <w:ilvl w:val="0"/>
          <w:numId w:val="14"/>
        </w:numPr>
        <w:shd w:val="clear" w:color="auto" w:fill="FFFFFF"/>
        <w:spacing w:after="0" w:line="240" w:lineRule="auto"/>
        <w:jc w:val="both"/>
        <w:rPr>
          <w:rFonts w:ascii="Garamond" w:eastAsia="Times New Roman" w:hAnsi="Garamond" w:cs="Arial"/>
          <w:color w:val="535958"/>
          <w:sz w:val="24"/>
          <w:szCs w:val="24"/>
        </w:rPr>
      </w:pPr>
      <w:r w:rsidRPr="005F6E4C">
        <w:rPr>
          <w:rFonts w:ascii="Garamond" w:eastAsia="Times New Roman" w:hAnsi="Garamond" w:cs="Arial"/>
          <w:color w:val="535958"/>
          <w:sz w:val="24"/>
          <w:szCs w:val="24"/>
        </w:rPr>
        <w:t>The “GASB</w:t>
      </w:r>
      <w:r w:rsidR="001445ED" w:rsidRPr="005F6E4C">
        <w:rPr>
          <w:rFonts w:ascii="Garamond" w:eastAsia="Times New Roman" w:hAnsi="Garamond" w:cs="Arial"/>
          <w:color w:val="535958"/>
          <w:sz w:val="24"/>
          <w:szCs w:val="24"/>
        </w:rPr>
        <w:t xml:space="preserve"> 96 </w:t>
      </w:r>
      <w:r w:rsidR="00FA4912">
        <w:rPr>
          <w:rFonts w:ascii="Garamond" w:eastAsia="Times New Roman" w:hAnsi="Garamond" w:cs="Arial"/>
          <w:color w:val="535958"/>
          <w:sz w:val="24"/>
          <w:szCs w:val="24"/>
        </w:rPr>
        <w:t>Introduction for Agencies”</w:t>
      </w:r>
      <w:r w:rsidR="001445ED" w:rsidRPr="005F6E4C">
        <w:rPr>
          <w:rFonts w:ascii="Garamond" w:eastAsia="Times New Roman" w:hAnsi="Garamond" w:cs="Arial"/>
          <w:color w:val="535958"/>
          <w:sz w:val="24"/>
          <w:szCs w:val="24"/>
        </w:rPr>
        <w:t xml:space="preserve"> video walks through the high</w:t>
      </w:r>
      <w:r w:rsidR="00E123C6">
        <w:rPr>
          <w:rFonts w:ascii="Garamond" w:eastAsia="Times New Roman" w:hAnsi="Garamond" w:cs="Arial"/>
          <w:color w:val="535958"/>
          <w:sz w:val="24"/>
          <w:szCs w:val="24"/>
        </w:rPr>
        <w:t>-</w:t>
      </w:r>
      <w:r w:rsidR="001445ED" w:rsidRPr="005F6E4C">
        <w:rPr>
          <w:rFonts w:ascii="Garamond" w:eastAsia="Times New Roman" w:hAnsi="Garamond" w:cs="Arial"/>
          <w:color w:val="535958"/>
          <w:sz w:val="24"/>
          <w:szCs w:val="24"/>
        </w:rPr>
        <w:t>level concepts for GASB 96.</w:t>
      </w:r>
    </w:p>
    <w:p w14:paraId="1899CDA9" w14:textId="5BA3923C" w:rsidR="001445ED" w:rsidRDefault="001445ED" w:rsidP="00B23450">
      <w:pPr>
        <w:pStyle w:val="ListParagraph"/>
        <w:numPr>
          <w:ilvl w:val="0"/>
          <w:numId w:val="14"/>
        </w:numPr>
        <w:shd w:val="clear" w:color="auto" w:fill="FFFFFF"/>
        <w:spacing w:after="0" w:line="240" w:lineRule="auto"/>
        <w:jc w:val="both"/>
        <w:rPr>
          <w:rFonts w:ascii="Garamond" w:eastAsia="Times New Roman" w:hAnsi="Garamond" w:cs="Arial"/>
          <w:color w:val="535958"/>
          <w:sz w:val="24"/>
          <w:szCs w:val="24"/>
        </w:rPr>
      </w:pPr>
      <w:r w:rsidRPr="005F6E4C">
        <w:rPr>
          <w:rFonts w:ascii="Garamond" w:eastAsia="Times New Roman" w:hAnsi="Garamond" w:cs="Arial"/>
          <w:color w:val="535958"/>
          <w:sz w:val="24"/>
          <w:szCs w:val="24"/>
        </w:rPr>
        <w:t>The “GASB 96 Implementation File” will serve as core worksheet for gathering and recording the SBITAs.</w:t>
      </w:r>
      <w:r w:rsidR="00185D25" w:rsidRPr="005F6E4C">
        <w:rPr>
          <w:rFonts w:ascii="Garamond" w:eastAsia="Times New Roman" w:hAnsi="Garamond" w:cs="Arial"/>
          <w:color w:val="535958"/>
          <w:sz w:val="24"/>
          <w:szCs w:val="24"/>
        </w:rPr>
        <w:t xml:space="preserve">  </w:t>
      </w:r>
      <w:r w:rsidR="004245C5">
        <w:rPr>
          <w:rFonts w:ascii="Garamond" w:eastAsia="Times New Roman" w:hAnsi="Garamond" w:cs="Arial"/>
          <w:color w:val="535958"/>
          <w:sz w:val="24"/>
          <w:szCs w:val="24"/>
        </w:rPr>
        <w:t>This file is very similar to the GASB 87 Implementation File.</w:t>
      </w:r>
    </w:p>
    <w:p w14:paraId="2D2DF053" w14:textId="6C2152FD" w:rsidR="00A1222A" w:rsidRPr="00B93459" w:rsidRDefault="00A1222A" w:rsidP="00B23450">
      <w:pPr>
        <w:pStyle w:val="ListParagraph"/>
        <w:numPr>
          <w:ilvl w:val="0"/>
          <w:numId w:val="14"/>
        </w:numPr>
        <w:shd w:val="clear" w:color="auto" w:fill="FFFFFF"/>
        <w:spacing w:after="0" w:line="240" w:lineRule="auto"/>
        <w:jc w:val="both"/>
        <w:rPr>
          <w:rFonts w:ascii="Garamond" w:eastAsia="Times New Roman" w:hAnsi="Garamond" w:cs="Arial"/>
          <w:color w:val="535958"/>
          <w:sz w:val="24"/>
          <w:szCs w:val="24"/>
        </w:rPr>
      </w:pPr>
      <w:r w:rsidRPr="00B93459">
        <w:rPr>
          <w:rFonts w:ascii="Garamond" w:eastAsia="Times New Roman" w:hAnsi="Garamond" w:cs="Arial"/>
          <w:color w:val="535958"/>
          <w:sz w:val="24"/>
          <w:szCs w:val="24"/>
        </w:rPr>
        <w:t xml:space="preserve">Read GASB 96 Official Statement for any issues not covered in the Comptroller General’s guide that may be applicable to your Agency. Click link to follow: </w:t>
      </w:r>
      <w:hyperlink r:id="rId11" w:history="1">
        <w:r w:rsidRPr="00B93459">
          <w:rPr>
            <w:rStyle w:val="Hyperlink"/>
            <w:rFonts w:ascii="Garamond" w:eastAsia="Times New Roman" w:hAnsi="Garamond" w:cs="Arial"/>
            <w:sz w:val="27"/>
            <w:szCs w:val="27"/>
          </w:rPr>
          <w:t>GASB 96</w:t>
        </w:r>
      </w:hyperlink>
    </w:p>
    <w:p w14:paraId="29C875C4" w14:textId="3FB7266D" w:rsidR="001445ED" w:rsidRDefault="001445ED" w:rsidP="001445ED">
      <w:pPr>
        <w:shd w:val="clear" w:color="auto" w:fill="FFFFFF"/>
        <w:spacing w:after="0" w:line="240" w:lineRule="auto"/>
        <w:jc w:val="both"/>
        <w:rPr>
          <w:rFonts w:ascii="Garamond" w:eastAsia="Times New Roman" w:hAnsi="Garamond" w:cs="Arial"/>
          <w:color w:val="535958"/>
          <w:sz w:val="27"/>
          <w:szCs w:val="27"/>
        </w:rPr>
      </w:pPr>
    </w:p>
    <w:p w14:paraId="704A0441" w14:textId="55C1B93A" w:rsidR="001445ED" w:rsidRDefault="001445ED" w:rsidP="001445ED">
      <w:pPr>
        <w:shd w:val="clear" w:color="auto" w:fill="FFFFFF"/>
        <w:spacing w:after="0" w:line="240" w:lineRule="auto"/>
        <w:jc w:val="both"/>
        <w:rPr>
          <w:rFonts w:ascii="Garamond" w:eastAsia="Times New Roman" w:hAnsi="Garamond" w:cs="Arial"/>
          <w:color w:val="535958"/>
          <w:sz w:val="27"/>
          <w:szCs w:val="27"/>
        </w:rPr>
      </w:pPr>
      <w:r>
        <w:rPr>
          <w:rFonts w:ascii="Garamond" w:eastAsia="Times New Roman" w:hAnsi="Garamond" w:cs="Arial"/>
          <w:color w:val="535958"/>
          <w:sz w:val="27"/>
          <w:szCs w:val="27"/>
        </w:rPr>
        <w:t>Step 2: Identify existing software subscription contracts.</w:t>
      </w:r>
      <w:r w:rsidR="0082302D">
        <w:rPr>
          <w:rFonts w:ascii="Garamond" w:eastAsia="Times New Roman" w:hAnsi="Garamond" w:cs="Arial"/>
          <w:color w:val="535958"/>
          <w:sz w:val="27"/>
          <w:szCs w:val="27"/>
        </w:rPr>
        <w:t xml:space="preserve">  </w:t>
      </w:r>
    </w:p>
    <w:p w14:paraId="431D60CD" w14:textId="77777777" w:rsidR="00185D25" w:rsidRDefault="00185D25" w:rsidP="001445ED">
      <w:pPr>
        <w:shd w:val="clear" w:color="auto" w:fill="FFFFFF"/>
        <w:spacing w:after="0" w:line="240" w:lineRule="auto"/>
        <w:jc w:val="both"/>
        <w:rPr>
          <w:rFonts w:ascii="Garamond" w:eastAsia="Times New Roman" w:hAnsi="Garamond" w:cs="Arial"/>
          <w:color w:val="535958"/>
          <w:sz w:val="27"/>
          <w:szCs w:val="27"/>
        </w:rPr>
      </w:pPr>
    </w:p>
    <w:p w14:paraId="6207500D" w14:textId="55705095" w:rsidR="0009170B" w:rsidRPr="005F6E4C" w:rsidRDefault="0009170B" w:rsidP="001445ED">
      <w:pPr>
        <w:pStyle w:val="ListParagraph"/>
        <w:numPr>
          <w:ilvl w:val="0"/>
          <w:numId w:val="14"/>
        </w:numPr>
        <w:shd w:val="clear" w:color="auto" w:fill="FFFFFF"/>
        <w:spacing w:after="0" w:line="240" w:lineRule="auto"/>
        <w:jc w:val="both"/>
        <w:rPr>
          <w:rFonts w:ascii="Garamond" w:eastAsia="Times New Roman" w:hAnsi="Garamond" w:cs="Arial"/>
          <w:color w:val="535958"/>
          <w:sz w:val="24"/>
          <w:szCs w:val="24"/>
        </w:rPr>
      </w:pPr>
      <w:r w:rsidRPr="005F6E4C">
        <w:rPr>
          <w:rFonts w:ascii="Garamond" w:eastAsia="Times New Roman" w:hAnsi="Garamond" w:cs="Arial"/>
          <w:color w:val="535958"/>
          <w:sz w:val="24"/>
          <w:szCs w:val="24"/>
        </w:rPr>
        <w:t xml:space="preserve">Review GL expenditures </w:t>
      </w:r>
      <w:r w:rsidR="00185D25" w:rsidRPr="005F6E4C">
        <w:rPr>
          <w:rFonts w:ascii="Garamond" w:eastAsia="Times New Roman" w:hAnsi="Garamond" w:cs="Arial"/>
          <w:color w:val="535958"/>
          <w:sz w:val="24"/>
          <w:szCs w:val="24"/>
        </w:rPr>
        <w:t>related to software and IT subscriptions.</w:t>
      </w:r>
    </w:p>
    <w:p w14:paraId="5012C40D" w14:textId="4D3849FB" w:rsidR="0009170B" w:rsidRPr="005F6E4C" w:rsidRDefault="0009170B" w:rsidP="001445ED">
      <w:pPr>
        <w:pStyle w:val="ListParagraph"/>
        <w:numPr>
          <w:ilvl w:val="0"/>
          <w:numId w:val="14"/>
        </w:numPr>
        <w:shd w:val="clear" w:color="auto" w:fill="FFFFFF"/>
        <w:spacing w:after="0" w:line="240" w:lineRule="auto"/>
        <w:jc w:val="both"/>
        <w:rPr>
          <w:rFonts w:ascii="Garamond" w:eastAsia="Times New Roman" w:hAnsi="Garamond" w:cs="Arial"/>
          <w:color w:val="535958"/>
          <w:sz w:val="24"/>
          <w:szCs w:val="24"/>
        </w:rPr>
      </w:pPr>
      <w:r w:rsidRPr="005F6E4C">
        <w:rPr>
          <w:rFonts w:ascii="Garamond" w:eastAsia="Times New Roman" w:hAnsi="Garamond" w:cs="Arial"/>
          <w:color w:val="535958"/>
          <w:sz w:val="24"/>
          <w:szCs w:val="24"/>
        </w:rPr>
        <w:t xml:space="preserve">Review IT vendor activity for </w:t>
      </w:r>
      <w:r w:rsidR="0082302D" w:rsidRPr="005F6E4C">
        <w:rPr>
          <w:rFonts w:ascii="Garamond" w:eastAsia="Times New Roman" w:hAnsi="Garamond" w:cs="Arial"/>
          <w:color w:val="535958"/>
          <w:sz w:val="24"/>
          <w:szCs w:val="24"/>
        </w:rPr>
        <w:t>software subscriptions</w:t>
      </w:r>
      <w:r w:rsidR="00185D25" w:rsidRPr="005F6E4C">
        <w:rPr>
          <w:rFonts w:ascii="Garamond" w:eastAsia="Times New Roman" w:hAnsi="Garamond" w:cs="Arial"/>
          <w:color w:val="535958"/>
          <w:sz w:val="24"/>
          <w:szCs w:val="24"/>
        </w:rPr>
        <w:t xml:space="preserve"> contracts</w:t>
      </w:r>
      <w:r w:rsidR="0082302D" w:rsidRPr="005F6E4C">
        <w:rPr>
          <w:rFonts w:ascii="Garamond" w:eastAsia="Times New Roman" w:hAnsi="Garamond" w:cs="Arial"/>
          <w:color w:val="535958"/>
          <w:sz w:val="24"/>
          <w:szCs w:val="24"/>
        </w:rPr>
        <w:t>.</w:t>
      </w:r>
    </w:p>
    <w:p w14:paraId="110C1D61" w14:textId="77777777" w:rsidR="004245C5" w:rsidRDefault="0009170B" w:rsidP="00E62669">
      <w:pPr>
        <w:pStyle w:val="ListParagraph"/>
        <w:numPr>
          <w:ilvl w:val="0"/>
          <w:numId w:val="14"/>
        </w:numPr>
        <w:shd w:val="clear" w:color="auto" w:fill="FFFFFF"/>
        <w:spacing w:after="0" w:line="240" w:lineRule="auto"/>
        <w:jc w:val="both"/>
        <w:rPr>
          <w:rFonts w:ascii="Garamond" w:eastAsia="Times New Roman" w:hAnsi="Garamond" w:cs="Arial"/>
          <w:color w:val="535958"/>
          <w:sz w:val="24"/>
          <w:szCs w:val="24"/>
        </w:rPr>
      </w:pPr>
      <w:r w:rsidRPr="005F6E4C">
        <w:rPr>
          <w:rFonts w:ascii="Garamond" w:eastAsia="Times New Roman" w:hAnsi="Garamond" w:cs="Arial"/>
          <w:color w:val="535958"/>
          <w:sz w:val="24"/>
          <w:szCs w:val="24"/>
        </w:rPr>
        <w:t>Consult with your IT department</w:t>
      </w:r>
      <w:r w:rsidR="004245C5">
        <w:rPr>
          <w:rFonts w:ascii="Garamond" w:eastAsia="Times New Roman" w:hAnsi="Garamond" w:cs="Arial"/>
          <w:color w:val="535958"/>
          <w:sz w:val="24"/>
          <w:szCs w:val="24"/>
        </w:rPr>
        <w:t xml:space="preserve"> for inventory of software.</w:t>
      </w:r>
    </w:p>
    <w:p w14:paraId="4CB223D9" w14:textId="5DB5063D" w:rsidR="0009170B" w:rsidRPr="005F6E4C" w:rsidRDefault="004245C5" w:rsidP="00E62669">
      <w:pPr>
        <w:pStyle w:val="ListParagraph"/>
        <w:numPr>
          <w:ilvl w:val="0"/>
          <w:numId w:val="14"/>
        </w:numPr>
        <w:shd w:val="clear" w:color="auto" w:fill="FFFFFF"/>
        <w:spacing w:after="0" w:line="240" w:lineRule="auto"/>
        <w:jc w:val="both"/>
        <w:rPr>
          <w:rFonts w:ascii="Garamond" w:eastAsia="Times New Roman" w:hAnsi="Garamond" w:cs="Arial"/>
          <w:color w:val="535958"/>
          <w:sz w:val="24"/>
          <w:szCs w:val="24"/>
        </w:rPr>
      </w:pPr>
      <w:r>
        <w:rPr>
          <w:rFonts w:ascii="Garamond" w:eastAsia="Times New Roman" w:hAnsi="Garamond" w:cs="Arial"/>
          <w:color w:val="535958"/>
          <w:sz w:val="24"/>
          <w:szCs w:val="24"/>
        </w:rPr>
        <w:t>R</w:t>
      </w:r>
      <w:r w:rsidR="00185D25" w:rsidRPr="005F6E4C">
        <w:rPr>
          <w:rFonts w:ascii="Garamond" w:eastAsia="Times New Roman" w:hAnsi="Garamond" w:cs="Arial"/>
          <w:color w:val="535958"/>
          <w:sz w:val="24"/>
          <w:szCs w:val="24"/>
        </w:rPr>
        <w:t>eview existing IT leases for significant software components.</w:t>
      </w:r>
    </w:p>
    <w:p w14:paraId="1498B556" w14:textId="0396E3A8" w:rsidR="0082302D" w:rsidRPr="005F6E4C" w:rsidRDefault="0082302D" w:rsidP="0082302D">
      <w:pPr>
        <w:pStyle w:val="ListParagraph"/>
        <w:numPr>
          <w:ilvl w:val="0"/>
          <w:numId w:val="14"/>
        </w:numPr>
        <w:shd w:val="clear" w:color="auto" w:fill="FFFFFF"/>
        <w:spacing w:after="0" w:line="240" w:lineRule="auto"/>
        <w:jc w:val="both"/>
        <w:rPr>
          <w:rFonts w:ascii="Garamond" w:eastAsia="Times New Roman" w:hAnsi="Garamond" w:cs="Arial"/>
          <w:color w:val="535958"/>
          <w:sz w:val="24"/>
          <w:szCs w:val="24"/>
        </w:rPr>
      </w:pPr>
      <w:r w:rsidRPr="005F6E4C">
        <w:rPr>
          <w:rFonts w:ascii="Garamond" w:eastAsia="Times New Roman" w:hAnsi="Garamond" w:cs="Arial"/>
          <w:color w:val="535958"/>
          <w:sz w:val="24"/>
          <w:szCs w:val="24"/>
        </w:rPr>
        <w:t>EXCLUDE any software subscription contracts that your agency subscribes to through SC Division of Technology.  These would be software subscriptions where DTO bills your agency. (Example: If your agency pays DTO for Adobe Pro licenses).</w:t>
      </w:r>
    </w:p>
    <w:p w14:paraId="39694B92" w14:textId="77777777" w:rsidR="00B23450" w:rsidRDefault="00B23450" w:rsidP="00D4717A">
      <w:pPr>
        <w:shd w:val="clear" w:color="auto" w:fill="FFFFFF"/>
        <w:spacing w:after="0" w:line="240" w:lineRule="auto"/>
        <w:jc w:val="both"/>
        <w:rPr>
          <w:rFonts w:ascii="Garamond" w:eastAsia="Times New Roman" w:hAnsi="Garamond" w:cs="Arial"/>
          <w:color w:val="535958"/>
          <w:sz w:val="27"/>
          <w:szCs w:val="27"/>
        </w:rPr>
      </w:pPr>
    </w:p>
    <w:p w14:paraId="14FCB716" w14:textId="03C1CA88" w:rsidR="00151569" w:rsidRDefault="00151569" w:rsidP="00D4717A">
      <w:pPr>
        <w:shd w:val="clear" w:color="auto" w:fill="FFFFFF"/>
        <w:spacing w:after="0" w:line="240" w:lineRule="auto"/>
        <w:jc w:val="both"/>
        <w:rPr>
          <w:rFonts w:ascii="Garamond" w:eastAsia="Times New Roman" w:hAnsi="Garamond" w:cs="Arial"/>
          <w:color w:val="535958"/>
          <w:sz w:val="27"/>
          <w:szCs w:val="27"/>
        </w:rPr>
      </w:pPr>
      <w:r w:rsidRPr="00151569">
        <w:rPr>
          <w:rFonts w:ascii="Garamond" w:eastAsia="Times New Roman" w:hAnsi="Garamond" w:cs="Arial"/>
          <w:color w:val="535958"/>
          <w:sz w:val="27"/>
          <w:szCs w:val="27"/>
        </w:rPr>
        <w:t xml:space="preserve">Step </w:t>
      </w:r>
      <w:r w:rsidR="00185D25">
        <w:rPr>
          <w:rFonts w:ascii="Garamond" w:eastAsia="Times New Roman" w:hAnsi="Garamond" w:cs="Arial"/>
          <w:color w:val="535958"/>
          <w:sz w:val="27"/>
          <w:szCs w:val="27"/>
        </w:rPr>
        <w:t>3</w:t>
      </w:r>
      <w:r w:rsidRPr="00151569">
        <w:rPr>
          <w:rFonts w:ascii="Garamond" w:eastAsia="Times New Roman" w:hAnsi="Garamond" w:cs="Arial"/>
          <w:color w:val="535958"/>
          <w:sz w:val="27"/>
          <w:szCs w:val="27"/>
        </w:rPr>
        <w:t xml:space="preserve">: </w:t>
      </w:r>
      <w:r w:rsidR="004245C5">
        <w:rPr>
          <w:rFonts w:ascii="Garamond" w:eastAsia="Times New Roman" w:hAnsi="Garamond" w:cs="Arial"/>
          <w:color w:val="535958"/>
          <w:sz w:val="27"/>
          <w:szCs w:val="27"/>
        </w:rPr>
        <w:t>SBITA Qualifications.</w:t>
      </w:r>
    </w:p>
    <w:p w14:paraId="77A42818" w14:textId="3CF8372C" w:rsidR="00486678" w:rsidRDefault="00185D25" w:rsidP="00486678">
      <w:pPr>
        <w:shd w:val="clear" w:color="auto" w:fill="FFFFFF"/>
        <w:spacing w:after="0" w:line="240" w:lineRule="auto"/>
        <w:jc w:val="both"/>
        <w:rPr>
          <w:rFonts w:ascii="Garamond" w:eastAsia="Times New Roman" w:hAnsi="Garamond" w:cs="Arial"/>
          <w:color w:val="424242"/>
          <w:sz w:val="24"/>
          <w:szCs w:val="24"/>
        </w:rPr>
      </w:pPr>
      <w:r>
        <w:rPr>
          <w:rFonts w:ascii="Garamond" w:eastAsia="Times New Roman" w:hAnsi="Garamond" w:cs="Arial"/>
          <w:color w:val="424242"/>
          <w:sz w:val="24"/>
          <w:szCs w:val="24"/>
        </w:rPr>
        <w:t xml:space="preserve">Determine if each software subscription contract identified in Step 2 qualifies as a SBITA.  The following are </w:t>
      </w:r>
      <w:r w:rsidR="00486678">
        <w:rPr>
          <w:rFonts w:ascii="Garamond" w:eastAsia="Times New Roman" w:hAnsi="Garamond" w:cs="Arial"/>
          <w:color w:val="424242"/>
          <w:sz w:val="24"/>
          <w:szCs w:val="24"/>
        </w:rPr>
        <w:t>a few</w:t>
      </w:r>
      <w:r w:rsidR="00486678" w:rsidRPr="00151569">
        <w:rPr>
          <w:rFonts w:ascii="Garamond" w:eastAsia="Times New Roman" w:hAnsi="Garamond" w:cs="Arial"/>
          <w:color w:val="424242"/>
          <w:sz w:val="24"/>
          <w:szCs w:val="24"/>
        </w:rPr>
        <w:t xml:space="preserve"> important question</w:t>
      </w:r>
      <w:r w:rsidR="00486678">
        <w:rPr>
          <w:rFonts w:ascii="Garamond" w:eastAsia="Times New Roman" w:hAnsi="Garamond" w:cs="Arial"/>
          <w:color w:val="424242"/>
          <w:sz w:val="24"/>
          <w:szCs w:val="24"/>
        </w:rPr>
        <w:t>s</w:t>
      </w:r>
      <w:r w:rsidR="00486678" w:rsidRPr="00151569">
        <w:rPr>
          <w:rFonts w:ascii="Garamond" w:eastAsia="Times New Roman" w:hAnsi="Garamond" w:cs="Arial"/>
          <w:color w:val="424242"/>
          <w:sz w:val="24"/>
          <w:szCs w:val="24"/>
        </w:rPr>
        <w:t xml:space="preserve"> to ask yourself when determining if a SBITA exists:</w:t>
      </w:r>
    </w:p>
    <w:p w14:paraId="2C83EC33" w14:textId="77777777" w:rsidR="001303B7" w:rsidRDefault="001303B7" w:rsidP="001303B7">
      <w:pPr>
        <w:shd w:val="clear" w:color="auto" w:fill="FFFFFF"/>
        <w:spacing w:after="100" w:afterAutospacing="1" w:line="240" w:lineRule="auto"/>
        <w:jc w:val="both"/>
        <w:rPr>
          <w:rFonts w:ascii="Garamond" w:eastAsia="Times New Roman" w:hAnsi="Garamond" w:cs="Arial"/>
          <w:i/>
          <w:iCs/>
          <w:color w:val="424242"/>
          <w:sz w:val="24"/>
          <w:szCs w:val="24"/>
        </w:rPr>
      </w:pPr>
    </w:p>
    <w:p w14:paraId="00BA0AB7" w14:textId="26D8E904" w:rsidR="00786126" w:rsidRPr="00840BBA" w:rsidRDefault="00840BBA" w:rsidP="00840BBA">
      <w:pPr>
        <w:shd w:val="clear" w:color="auto" w:fill="FFFFFF"/>
        <w:spacing w:after="100" w:afterAutospacing="1" w:line="240" w:lineRule="auto"/>
        <w:ind w:left="360"/>
        <w:jc w:val="both"/>
        <w:rPr>
          <w:rFonts w:ascii="Garamond" w:eastAsia="Times New Roman" w:hAnsi="Garamond" w:cs="Arial"/>
          <w:b/>
          <w:bCs/>
          <w:color w:val="424242"/>
          <w:sz w:val="24"/>
          <w:szCs w:val="24"/>
        </w:rPr>
      </w:pPr>
      <w:r>
        <w:rPr>
          <w:rFonts w:ascii="Garamond" w:eastAsia="Times New Roman" w:hAnsi="Garamond" w:cs="Arial"/>
          <w:b/>
          <w:bCs/>
          <w:color w:val="424242"/>
          <w:sz w:val="24"/>
          <w:szCs w:val="24"/>
        </w:rPr>
        <w:t xml:space="preserve">Question 1- </w:t>
      </w:r>
      <w:r w:rsidR="00151569" w:rsidRPr="00840BBA">
        <w:rPr>
          <w:rFonts w:ascii="Garamond" w:eastAsia="Times New Roman" w:hAnsi="Garamond" w:cs="Arial"/>
          <w:b/>
          <w:bCs/>
          <w:color w:val="424242"/>
          <w:sz w:val="24"/>
          <w:szCs w:val="24"/>
        </w:rPr>
        <w:t>Will this software no longer work/will we no longer be able to log in once the contract term ends?</w:t>
      </w:r>
    </w:p>
    <w:p w14:paraId="501F2991" w14:textId="32382FAB" w:rsidR="00151569" w:rsidRPr="00151569" w:rsidRDefault="00151569" w:rsidP="00486678">
      <w:pPr>
        <w:shd w:val="clear" w:color="auto" w:fill="FFFFFF"/>
        <w:spacing w:after="100" w:afterAutospacing="1" w:line="240" w:lineRule="auto"/>
        <w:ind w:firstLine="360"/>
        <w:jc w:val="both"/>
        <w:rPr>
          <w:rFonts w:ascii="Garamond" w:eastAsia="Times New Roman" w:hAnsi="Garamond" w:cs="Arial"/>
          <w:color w:val="424242"/>
          <w:sz w:val="24"/>
          <w:szCs w:val="24"/>
        </w:rPr>
      </w:pPr>
      <w:r w:rsidRPr="00151569">
        <w:rPr>
          <w:rFonts w:ascii="Garamond" w:eastAsia="Times New Roman" w:hAnsi="Garamond" w:cs="Arial"/>
          <w:color w:val="424242"/>
          <w:sz w:val="24"/>
          <w:szCs w:val="24"/>
        </w:rPr>
        <w:t>If your answer is “yes</w:t>
      </w:r>
      <w:r w:rsidR="00FC0D38">
        <w:rPr>
          <w:rFonts w:ascii="Garamond" w:eastAsia="Times New Roman" w:hAnsi="Garamond" w:cs="Arial"/>
          <w:color w:val="424242"/>
          <w:sz w:val="24"/>
          <w:szCs w:val="24"/>
        </w:rPr>
        <w:t xml:space="preserve">, we will </w:t>
      </w:r>
      <w:r w:rsidR="00FC0D38" w:rsidRPr="00B8477B">
        <w:rPr>
          <w:rFonts w:ascii="Garamond" w:eastAsia="Times New Roman" w:hAnsi="Garamond" w:cs="Arial"/>
          <w:color w:val="424242"/>
          <w:sz w:val="24"/>
          <w:szCs w:val="24"/>
          <w:u w:val="single"/>
        </w:rPr>
        <w:t>not</w:t>
      </w:r>
      <w:r w:rsidR="00FC0D38">
        <w:rPr>
          <w:rFonts w:ascii="Garamond" w:eastAsia="Times New Roman" w:hAnsi="Garamond" w:cs="Arial"/>
          <w:color w:val="424242"/>
          <w:sz w:val="24"/>
          <w:szCs w:val="24"/>
        </w:rPr>
        <w:t xml:space="preserve"> be able to access the software at the end of the contract</w:t>
      </w:r>
      <w:r w:rsidRPr="00151569">
        <w:rPr>
          <w:rFonts w:ascii="Garamond" w:eastAsia="Times New Roman" w:hAnsi="Garamond" w:cs="Arial"/>
          <w:color w:val="424242"/>
          <w:sz w:val="24"/>
          <w:szCs w:val="24"/>
        </w:rPr>
        <w:t>”, it is likely that a SBITA exists</w:t>
      </w:r>
      <w:r w:rsidR="00486678">
        <w:rPr>
          <w:rFonts w:ascii="Garamond" w:eastAsia="Times New Roman" w:hAnsi="Garamond" w:cs="Arial"/>
          <w:color w:val="424242"/>
          <w:sz w:val="24"/>
          <w:szCs w:val="24"/>
        </w:rPr>
        <w:t>*</w:t>
      </w:r>
    </w:p>
    <w:p w14:paraId="1D69C72B" w14:textId="1EE6F1C9" w:rsidR="005F4D50" w:rsidRDefault="00486678" w:rsidP="005410AB">
      <w:pPr>
        <w:ind w:left="360"/>
        <w:rPr>
          <w:rFonts w:ascii="Garamond" w:eastAsia="Times New Roman" w:hAnsi="Garamond" w:cs="Arial"/>
          <w:color w:val="424242"/>
          <w:sz w:val="27"/>
          <w:szCs w:val="27"/>
        </w:rPr>
      </w:pPr>
      <w:r w:rsidRPr="005F6E4C">
        <w:rPr>
          <w:rFonts w:ascii="Garamond" w:eastAsia="Times New Roman" w:hAnsi="Garamond" w:cs="Arial"/>
          <w:color w:val="424242"/>
          <w:sz w:val="24"/>
          <w:szCs w:val="24"/>
        </w:rPr>
        <w:t>*Note-Perpetual software licenses are excluded from GASB 96 (think your Excel version 95 that has been hanging around forever)</w:t>
      </w:r>
      <w:r w:rsidR="005F4D50">
        <w:rPr>
          <w:rFonts w:ascii="Garamond" w:eastAsia="Times New Roman" w:hAnsi="Garamond" w:cs="Arial"/>
          <w:color w:val="424242"/>
          <w:sz w:val="27"/>
          <w:szCs w:val="27"/>
        </w:rPr>
        <w:br w:type="page"/>
      </w:r>
    </w:p>
    <w:p w14:paraId="5D5429CA" w14:textId="1CB1A711" w:rsidR="001303B7" w:rsidRPr="00840BBA" w:rsidRDefault="00840BBA" w:rsidP="00840BBA">
      <w:pPr>
        <w:shd w:val="clear" w:color="auto" w:fill="FFFFFF"/>
        <w:spacing w:after="360" w:line="240" w:lineRule="auto"/>
        <w:ind w:firstLine="720"/>
        <w:jc w:val="both"/>
        <w:rPr>
          <w:rFonts w:ascii="Garamond" w:eastAsia="Times New Roman" w:hAnsi="Garamond" w:cs="Arial"/>
          <w:b/>
          <w:bCs/>
          <w:color w:val="424242"/>
          <w:sz w:val="24"/>
          <w:szCs w:val="24"/>
        </w:rPr>
      </w:pPr>
      <w:r w:rsidRPr="00840BBA">
        <w:rPr>
          <w:rFonts w:ascii="Garamond" w:eastAsia="Times New Roman" w:hAnsi="Garamond" w:cs="Arial"/>
          <w:b/>
          <w:bCs/>
          <w:color w:val="424242"/>
          <w:sz w:val="24"/>
          <w:szCs w:val="24"/>
        </w:rPr>
        <w:lastRenderedPageBreak/>
        <w:t xml:space="preserve">Question 2- </w:t>
      </w:r>
      <w:r w:rsidR="00124B79" w:rsidRPr="00840BBA">
        <w:rPr>
          <w:rFonts w:ascii="Garamond" w:eastAsia="Times New Roman" w:hAnsi="Garamond" w:cs="Arial"/>
          <w:b/>
          <w:bCs/>
          <w:color w:val="424242"/>
          <w:sz w:val="24"/>
          <w:szCs w:val="24"/>
        </w:rPr>
        <w:t xml:space="preserve">Does the contract provide the </w:t>
      </w:r>
      <w:r w:rsidRPr="00840BBA">
        <w:rPr>
          <w:rFonts w:ascii="Garamond" w:eastAsia="Times New Roman" w:hAnsi="Garamond" w:cs="Arial"/>
          <w:b/>
          <w:bCs/>
          <w:color w:val="424242"/>
          <w:sz w:val="24"/>
          <w:szCs w:val="24"/>
        </w:rPr>
        <w:t xml:space="preserve">Agency the </w:t>
      </w:r>
      <w:r w:rsidR="00124B79" w:rsidRPr="00840BBA">
        <w:rPr>
          <w:rFonts w:ascii="Garamond" w:eastAsia="Times New Roman" w:hAnsi="Garamond" w:cs="Arial"/>
          <w:b/>
          <w:bCs/>
          <w:color w:val="424242"/>
          <w:sz w:val="24"/>
          <w:szCs w:val="24"/>
        </w:rPr>
        <w:t xml:space="preserve">right to use </w:t>
      </w:r>
      <w:r w:rsidRPr="00840BBA">
        <w:rPr>
          <w:rFonts w:ascii="Garamond" w:eastAsia="Times New Roman" w:hAnsi="Garamond" w:cs="Arial"/>
          <w:b/>
          <w:bCs/>
          <w:color w:val="424242"/>
          <w:sz w:val="24"/>
          <w:szCs w:val="24"/>
        </w:rPr>
        <w:t>the</w:t>
      </w:r>
      <w:r w:rsidR="00124B79" w:rsidRPr="00840BBA">
        <w:rPr>
          <w:rFonts w:ascii="Garamond" w:eastAsia="Times New Roman" w:hAnsi="Garamond" w:cs="Arial"/>
          <w:b/>
          <w:bCs/>
          <w:color w:val="424242"/>
          <w:sz w:val="24"/>
          <w:szCs w:val="24"/>
        </w:rPr>
        <w:t xml:space="preserve"> IT </w:t>
      </w:r>
      <w:r w:rsidR="00C95D51" w:rsidRPr="00840BBA">
        <w:rPr>
          <w:rFonts w:ascii="Garamond" w:eastAsia="Times New Roman" w:hAnsi="Garamond" w:cs="Arial"/>
          <w:b/>
          <w:bCs/>
          <w:color w:val="424242"/>
          <w:sz w:val="24"/>
          <w:szCs w:val="24"/>
        </w:rPr>
        <w:t>software? *</w:t>
      </w:r>
    </w:p>
    <w:p w14:paraId="012DF7A4" w14:textId="77777777" w:rsidR="00F66EDA" w:rsidRDefault="00F66EDA" w:rsidP="00F66EDA">
      <w:pPr>
        <w:shd w:val="clear" w:color="auto" w:fill="FFFFFF"/>
        <w:spacing w:after="0" w:line="240" w:lineRule="auto"/>
        <w:jc w:val="both"/>
        <w:rPr>
          <w:rFonts w:ascii="Garamond" w:eastAsia="Times New Roman" w:hAnsi="Garamond" w:cs="Arial"/>
          <w:color w:val="424242"/>
          <w:sz w:val="24"/>
          <w:szCs w:val="24"/>
        </w:rPr>
      </w:pPr>
    </w:p>
    <w:p w14:paraId="5B82049A" w14:textId="77777777" w:rsidR="00F66EDA" w:rsidRDefault="00F66EDA" w:rsidP="00F66EDA">
      <w:pPr>
        <w:shd w:val="clear" w:color="auto" w:fill="FFFFFF"/>
        <w:spacing w:after="0" w:line="240" w:lineRule="auto"/>
        <w:ind w:firstLine="720"/>
        <w:jc w:val="both"/>
        <w:rPr>
          <w:rFonts w:ascii="Garamond" w:eastAsia="Times New Roman" w:hAnsi="Garamond" w:cs="Arial"/>
          <w:color w:val="424242"/>
          <w:sz w:val="24"/>
          <w:szCs w:val="24"/>
        </w:rPr>
      </w:pPr>
      <w:r w:rsidRPr="00151569">
        <w:rPr>
          <w:rFonts w:ascii="Garamond" w:eastAsia="Times New Roman" w:hAnsi="Garamond" w:cs="Arial"/>
          <w:color w:val="424242"/>
          <w:sz w:val="24"/>
          <w:szCs w:val="24"/>
        </w:rPr>
        <w:t>If your answer is “yes”, it is likely that a SBITA exists</w:t>
      </w:r>
    </w:p>
    <w:p w14:paraId="25F7605D" w14:textId="77777777" w:rsidR="00F66EDA" w:rsidRDefault="00F66EDA" w:rsidP="00F66EDA">
      <w:pPr>
        <w:shd w:val="clear" w:color="auto" w:fill="FFFFFF"/>
        <w:spacing w:after="360" w:line="240" w:lineRule="auto"/>
        <w:jc w:val="both"/>
        <w:rPr>
          <w:rFonts w:ascii="Garamond" w:eastAsia="Times New Roman" w:hAnsi="Garamond" w:cs="Arial"/>
          <w:color w:val="424242"/>
          <w:sz w:val="24"/>
          <w:szCs w:val="24"/>
        </w:rPr>
      </w:pPr>
    </w:p>
    <w:p w14:paraId="1E389B9D" w14:textId="77777777" w:rsidR="00F66EDA" w:rsidRDefault="00F66EDA" w:rsidP="00F66EDA">
      <w:pPr>
        <w:shd w:val="clear" w:color="auto" w:fill="FFFFFF"/>
        <w:spacing w:after="360" w:line="240" w:lineRule="auto"/>
        <w:ind w:left="720"/>
        <w:jc w:val="both"/>
        <w:rPr>
          <w:rFonts w:ascii="Garamond" w:eastAsia="Times New Roman" w:hAnsi="Garamond" w:cs="Arial"/>
          <w:color w:val="424242"/>
          <w:sz w:val="24"/>
          <w:szCs w:val="24"/>
        </w:rPr>
      </w:pPr>
      <w:r w:rsidRPr="00DA5E93">
        <w:rPr>
          <w:rFonts w:ascii="Garamond" w:eastAsia="Times New Roman" w:hAnsi="Garamond" w:cs="Arial"/>
          <w:b/>
          <w:bCs/>
          <w:color w:val="424242"/>
          <w:sz w:val="24"/>
          <w:szCs w:val="24"/>
        </w:rPr>
        <w:t>*Further discussion</w:t>
      </w:r>
      <w:r>
        <w:rPr>
          <w:rFonts w:ascii="Garamond" w:eastAsia="Times New Roman" w:hAnsi="Garamond" w:cs="Arial"/>
          <w:color w:val="424242"/>
          <w:sz w:val="24"/>
          <w:szCs w:val="24"/>
        </w:rPr>
        <w:t xml:space="preserve">-GASB 96 covers temporarily leased software, not internally created software.  GASB 96 also excludes contracts that provide solely maintenance, support, or training IT services.  GASB 96 is very specific and focused on contracts that provide the right to determine the nature and manner of use of IT software.   A good analogy would be an agency leasing a backhoe and putting an employee in the backhoe to tear up the parking lot for the three years (SBITA!!) vs. hiring a contractor who uses their backhoe to tear up your parking lot for three years (not a SBITA!!).  </w:t>
      </w:r>
    </w:p>
    <w:p w14:paraId="7CB6A8FA" w14:textId="115A043D" w:rsidR="00F66EDA" w:rsidRPr="00E17153" w:rsidRDefault="00F66EDA" w:rsidP="00F66EDA">
      <w:pPr>
        <w:shd w:val="clear" w:color="auto" w:fill="FFFFFF"/>
        <w:spacing w:after="0" w:line="240" w:lineRule="auto"/>
        <w:ind w:left="720"/>
        <w:jc w:val="both"/>
        <w:rPr>
          <w:rFonts w:ascii="Garamond" w:eastAsia="Times New Roman" w:hAnsi="Garamond" w:cs="Arial"/>
          <w:b/>
          <w:bCs/>
          <w:color w:val="424242"/>
          <w:sz w:val="24"/>
          <w:szCs w:val="24"/>
        </w:rPr>
      </w:pPr>
      <w:r w:rsidRPr="00840BBA">
        <w:rPr>
          <w:rFonts w:ascii="Garamond" w:eastAsia="Times New Roman" w:hAnsi="Garamond" w:cs="Arial"/>
          <w:b/>
          <w:bCs/>
          <w:color w:val="424242"/>
          <w:sz w:val="24"/>
          <w:szCs w:val="24"/>
        </w:rPr>
        <w:t>Question 3-.</w:t>
      </w:r>
      <w:r>
        <w:rPr>
          <w:rFonts w:ascii="Garamond" w:eastAsia="Times New Roman" w:hAnsi="Garamond" w:cs="Arial"/>
          <w:color w:val="424242"/>
          <w:sz w:val="24"/>
          <w:szCs w:val="24"/>
        </w:rPr>
        <w:t xml:space="preserve"> </w:t>
      </w:r>
      <w:r w:rsidRPr="00E17153">
        <w:rPr>
          <w:rFonts w:ascii="Garamond" w:eastAsia="Times New Roman" w:hAnsi="Garamond" w:cs="Arial"/>
          <w:b/>
          <w:bCs/>
          <w:color w:val="424242"/>
          <w:sz w:val="24"/>
          <w:szCs w:val="24"/>
        </w:rPr>
        <w:t xml:space="preserve">Is the maximum contractual term of our contract, including any </w:t>
      </w:r>
      <w:r w:rsidR="002E0C24">
        <w:rPr>
          <w:rFonts w:ascii="Garamond" w:eastAsia="Times New Roman" w:hAnsi="Garamond" w:cs="Arial"/>
          <w:b/>
          <w:bCs/>
          <w:color w:val="424242"/>
          <w:sz w:val="24"/>
          <w:szCs w:val="24"/>
        </w:rPr>
        <w:t xml:space="preserve">contractually bound </w:t>
      </w:r>
      <w:r w:rsidRPr="00E17153">
        <w:rPr>
          <w:rFonts w:ascii="Garamond" w:eastAsia="Times New Roman" w:hAnsi="Garamond" w:cs="Arial"/>
          <w:b/>
          <w:bCs/>
          <w:color w:val="424242"/>
          <w:sz w:val="24"/>
          <w:szCs w:val="24"/>
        </w:rPr>
        <w:t>options to extend</w:t>
      </w:r>
      <w:r w:rsidR="002E0C24">
        <w:rPr>
          <w:rFonts w:ascii="Garamond" w:eastAsia="Times New Roman" w:hAnsi="Garamond" w:cs="Arial"/>
          <w:b/>
          <w:bCs/>
          <w:color w:val="424242"/>
          <w:sz w:val="24"/>
          <w:szCs w:val="24"/>
        </w:rPr>
        <w:t xml:space="preserve"> (by lessee or lessor)</w:t>
      </w:r>
      <w:r w:rsidRPr="00E17153">
        <w:rPr>
          <w:rFonts w:ascii="Garamond" w:eastAsia="Times New Roman" w:hAnsi="Garamond" w:cs="Arial"/>
          <w:b/>
          <w:bCs/>
          <w:color w:val="424242"/>
          <w:sz w:val="24"/>
          <w:szCs w:val="24"/>
        </w:rPr>
        <w:t xml:space="preserve"> 12 months or less?</w:t>
      </w:r>
      <w:r w:rsidR="0087638D">
        <w:rPr>
          <w:rFonts w:ascii="Garamond" w:eastAsia="Times New Roman" w:hAnsi="Garamond" w:cs="Arial"/>
          <w:b/>
          <w:bCs/>
          <w:color w:val="424242"/>
          <w:sz w:val="24"/>
          <w:szCs w:val="24"/>
        </w:rPr>
        <w:t xml:space="preserve"> </w:t>
      </w:r>
      <w:r w:rsidR="002E0C24">
        <w:rPr>
          <w:rFonts w:ascii="Garamond" w:eastAsia="Times New Roman" w:hAnsi="Garamond" w:cs="Arial"/>
          <w:b/>
          <w:bCs/>
          <w:color w:val="424242"/>
          <w:sz w:val="24"/>
          <w:szCs w:val="24"/>
        </w:rPr>
        <w:t>*</w:t>
      </w:r>
    </w:p>
    <w:p w14:paraId="067D81F3" w14:textId="77777777" w:rsidR="00F66EDA" w:rsidRDefault="00F66EDA" w:rsidP="00F66EDA">
      <w:pPr>
        <w:shd w:val="clear" w:color="auto" w:fill="FFFFFF"/>
        <w:spacing w:after="0" w:line="240" w:lineRule="auto"/>
        <w:jc w:val="both"/>
        <w:rPr>
          <w:rFonts w:ascii="Garamond" w:eastAsia="Times New Roman" w:hAnsi="Garamond" w:cs="Arial"/>
          <w:color w:val="424242"/>
          <w:sz w:val="24"/>
          <w:szCs w:val="24"/>
        </w:rPr>
      </w:pPr>
    </w:p>
    <w:p w14:paraId="17EEF5F6" w14:textId="1C5AD181" w:rsidR="00F66EDA" w:rsidRDefault="00F66EDA" w:rsidP="00F66EDA">
      <w:pPr>
        <w:shd w:val="clear" w:color="auto" w:fill="FFFFFF"/>
        <w:spacing w:after="0" w:line="240" w:lineRule="auto"/>
        <w:ind w:firstLine="720"/>
        <w:jc w:val="both"/>
        <w:rPr>
          <w:rFonts w:ascii="Garamond" w:eastAsia="Times New Roman" w:hAnsi="Garamond" w:cs="Arial"/>
          <w:color w:val="424242"/>
          <w:sz w:val="24"/>
          <w:szCs w:val="24"/>
        </w:rPr>
      </w:pPr>
      <w:r w:rsidRPr="00151569">
        <w:rPr>
          <w:rFonts w:ascii="Garamond" w:eastAsia="Times New Roman" w:hAnsi="Garamond" w:cs="Arial"/>
          <w:color w:val="424242"/>
          <w:sz w:val="24"/>
          <w:szCs w:val="24"/>
        </w:rPr>
        <w:t>If your answer is “yes”,</w:t>
      </w:r>
      <w:r>
        <w:rPr>
          <w:rFonts w:ascii="Garamond" w:eastAsia="Times New Roman" w:hAnsi="Garamond" w:cs="Arial"/>
          <w:color w:val="424242"/>
          <w:sz w:val="24"/>
          <w:szCs w:val="24"/>
        </w:rPr>
        <w:t xml:space="preserve"> then this is short-term and should be expensed.</w:t>
      </w:r>
    </w:p>
    <w:p w14:paraId="455E9810" w14:textId="77777777" w:rsidR="00F66EDA" w:rsidRDefault="00F66EDA" w:rsidP="00F66EDA">
      <w:pPr>
        <w:shd w:val="clear" w:color="auto" w:fill="FFFFFF"/>
        <w:spacing w:after="0" w:line="240" w:lineRule="auto"/>
        <w:ind w:firstLine="720"/>
        <w:jc w:val="both"/>
        <w:rPr>
          <w:rFonts w:ascii="Garamond" w:eastAsia="Times New Roman" w:hAnsi="Garamond" w:cs="Arial"/>
          <w:color w:val="424242"/>
          <w:sz w:val="24"/>
          <w:szCs w:val="24"/>
        </w:rPr>
      </w:pPr>
      <w:r w:rsidRPr="00151569">
        <w:rPr>
          <w:rFonts w:ascii="Garamond" w:eastAsia="Times New Roman" w:hAnsi="Garamond" w:cs="Arial"/>
          <w:color w:val="424242"/>
          <w:sz w:val="24"/>
          <w:szCs w:val="24"/>
        </w:rPr>
        <w:t>If your answer is “</w:t>
      </w:r>
      <w:r>
        <w:rPr>
          <w:rFonts w:ascii="Garamond" w:eastAsia="Times New Roman" w:hAnsi="Garamond" w:cs="Arial"/>
          <w:color w:val="424242"/>
          <w:sz w:val="24"/>
          <w:szCs w:val="24"/>
        </w:rPr>
        <w:t>no</w:t>
      </w:r>
      <w:r w:rsidRPr="00151569">
        <w:rPr>
          <w:rFonts w:ascii="Garamond" w:eastAsia="Times New Roman" w:hAnsi="Garamond" w:cs="Arial"/>
          <w:color w:val="424242"/>
          <w:sz w:val="24"/>
          <w:szCs w:val="24"/>
        </w:rPr>
        <w:t>”, it is likely that a SBITA exists</w:t>
      </w:r>
      <w:r>
        <w:rPr>
          <w:rFonts w:ascii="Garamond" w:eastAsia="Times New Roman" w:hAnsi="Garamond" w:cs="Arial"/>
          <w:color w:val="424242"/>
          <w:sz w:val="24"/>
          <w:szCs w:val="24"/>
        </w:rPr>
        <w:t>.</w:t>
      </w:r>
    </w:p>
    <w:p w14:paraId="338E1F72" w14:textId="5B55F6A8" w:rsidR="00840BBA" w:rsidRDefault="002E0C24" w:rsidP="00BD5DFB">
      <w:pPr>
        <w:shd w:val="clear" w:color="auto" w:fill="FFFFFF"/>
        <w:spacing w:after="360" w:line="240" w:lineRule="auto"/>
        <w:jc w:val="both"/>
        <w:rPr>
          <w:rFonts w:ascii="Garamond" w:eastAsia="Times New Roman" w:hAnsi="Garamond" w:cs="Arial"/>
          <w:color w:val="424242"/>
          <w:sz w:val="24"/>
          <w:szCs w:val="24"/>
        </w:rPr>
      </w:pPr>
      <w:r>
        <w:rPr>
          <w:rFonts w:ascii="Garamond" w:eastAsia="Times New Roman" w:hAnsi="Garamond" w:cs="Arial"/>
          <w:color w:val="424242"/>
          <w:sz w:val="24"/>
          <w:szCs w:val="24"/>
        </w:rPr>
        <w:tab/>
      </w:r>
    </w:p>
    <w:p w14:paraId="0BE45F67" w14:textId="44401035" w:rsidR="002E0C24" w:rsidRPr="00151569" w:rsidRDefault="002E0C24" w:rsidP="0087638D">
      <w:pPr>
        <w:shd w:val="clear" w:color="auto" w:fill="FFFFFF"/>
        <w:spacing w:after="360" w:line="240" w:lineRule="auto"/>
        <w:ind w:left="720"/>
        <w:jc w:val="both"/>
        <w:rPr>
          <w:rFonts w:ascii="Garamond" w:eastAsia="Times New Roman" w:hAnsi="Garamond" w:cs="Arial"/>
          <w:color w:val="424242"/>
          <w:sz w:val="24"/>
          <w:szCs w:val="24"/>
        </w:rPr>
      </w:pPr>
      <w:r w:rsidRPr="0087638D">
        <w:rPr>
          <w:rFonts w:ascii="Garamond" w:eastAsia="Times New Roman" w:hAnsi="Garamond" w:cs="Arial"/>
          <w:b/>
          <w:bCs/>
          <w:color w:val="424242"/>
          <w:sz w:val="24"/>
          <w:szCs w:val="24"/>
        </w:rPr>
        <w:t>*Further discussion</w:t>
      </w:r>
      <w:r>
        <w:rPr>
          <w:rFonts w:ascii="Garamond" w:eastAsia="Times New Roman" w:hAnsi="Garamond" w:cs="Arial"/>
          <w:color w:val="424242"/>
          <w:sz w:val="24"/>
          <w:szCs w:val="24"/>
        </w:rPr>
        <w:t>-GASB 96 specifically covers intent to extend outside of contract.  This should not be included in the life of the asset.  Only the legally covered, contractually bound lease period is considered the life of the asset, regardless of whether the Agency will pursue renewing the lease at the end of the contract.</w:t>
      </w:r>
      <w:r w:rsidR="004245C5">
        <w:rPr>
          <w:rFonts w:ascii="Garamond" w:eastAsia="Times New Roman" w:hAnsi="Garamond" w:cs="Arial"/>
          <w:color w:val="424242"/>
          <w:sz w:val="24"/>
          <w:szCs w:val="24"/>
        </w:rPr>
        <w:t xml:space="preserve">  Refer to GASB 96 for further guidance.</w:t>
      </w:r>
    </w:p>
    <w:p w14:paraId="581344A4" w14:textId="48DC1F99" w:rsidR="005F6E4C" w:rsidRPr="005F6E4C" w:rsidRDefault="005F6E4C" w:rsidP="005F6E4C">
      <w:pPr>
        <w:rPr>
          <w:rFonts w:ascii="Garamond" w:eastAsia="Times New Roman" w:hAnsi="Garamond" w:cs="Arial"/>
          <w:b/>
          <w:bCs/>
          <w:color w:val="424242"/>
          <w:sz w:val="27"/>
          <w:szCs w:val="27"/>
        </w:rPr>
      </w:pPr>
      <w:r w:rsidRPr="005F6E4C">
        <w:rPr>
          <w:rFonts w:ascii="Garamond" w:eastAsia="Times New Roman" w:hAnsi="Garamond" w:cs="Arial"/>
          <w:b/>
          <w:bCs/>
          <w:color w:val="424242"/>
          <w:sz w:val="27"/>
          <w:szCs w:val="27"/>
        </w:rPr>
        <w:t>If the software subscription contract qualifies as a SBITA, then Steps 4-</w:t>
      </w:r>
      <w:r w:rsidR="00684481">
        <w:rPr>
          <w:rFonts w:ascii="Garamond" w:eastAsia="Times New Roman" w:hAnsi="Garamond" w:cs="Arial"/>
          <w:b/>
          <w:bCs/>
          <w:color w:val="424242"/>
          <w:sz w:val="27"/>
          <w:szCs w:val="27"/>
        </w:rPr>
        <w:t>8</w:t>
      </w:r>
      <w:r w:rsidRPr="005F6E4C">
        <w:rPr>
          <w:rFonts w:ascii="Garamond" w:eastAsia="Times New Roman" w:hAnsi="Garamond" w:cs="Arial"/>
          <w:b/>
          <w:bCs/>
          <w:color w:val="424242"/>
          <w:sz w:val="27"/>
          <w:szCs w:val="27"/>
        </w:rPr>
        <w:t xml:space="preserve"> will need to be performed</w:t>
      </w:r>
      <w:r w:rsidR="00684481">
        <w:rPr>
          <w:rFonts w:ascii="Garamond" w:eastAsia="Times New Roman" w:hAnsi="Garamond" w:cs="Arial"/>
          <w:b/>
          <w:bCs/>
          <w:color w:val="424242"/>
          <w:sz w:val="27"/>
          <w:szCs w:val="27"/>
        </w:rPr>
        <w:t>.  These steps are written from a high concept level.  Refer to the GASB 96 Implementation File for the detailed process of calculating the subscription asset and liability.</w:t>
      </w:r>
    </w:p>
    <w:p w14:paraId="50B4341F" w14:textId="77777777" w:rsidR="005F6E4C" w:rsidRDefault="005F6E4C" w:rsidP="005F6E4C">
      <w:pPr>
        <w:spacing w:after="0"/>
        <w:rPr>
          <w:rFonts w:ascii="Garamond" w:eastAsia="Times New Roman" w:hAnsi="Garamond" w:cs="Arial"/>
          <w:color w:val="424242"/>
          <w:sz w:val="27"/>
          <w:szCs w:val="27"/>
        </w:rPr>
      </w:pPr>
    </w:p>
    <w:p w14:paraId="64048722" w14:textId="163FC4F6" w:rsidR="005F6E4C" w:rsidRDefault="00151569" w:rsidP="005F6E4C">
      <w:pPr>
        <w:rPr>
          <w:rFonts w:ascii="Garamond" w:eastAsia="Times New Roman" w:hAnsi="Garamond" w:cs="Arial"/>
          <w:color w:val="424242"/>
          <w:sz w:val="27"/>
          <w:szCs w:val="27"/>
        </w:rPr>
      </w:pPr>
      <w:r w:rsidRPr="00151569">
        <w:rPr>
          <w:rFonts w:ascii="Garamond" w:eastAsia="Times New Roman" w:hAnsi="Garamond" w:cs="Arial"/>
          <w:color w:val="424242"/>
          <w:sz w:val="27"/>
          <w:szCs w:val="27"/>
        </w:rPr>
        <w:t xml:space="preserve">Step </w:t>
      </w:r>
      <w:r w:rsidR="005F6E4C">
        <w:rPr>
          <w:rFonts w:ascii="Garamond" w:eastAsia="Times New Roman" w:hAnsi="Garamond" w:cs="Arial"/>
          <w:color w:val="424242"/>
          <w:sz w:val="27"/>
          <w:szCs w:val="27"/>
        </w:rPr>
        <w:t>4</w:t>
      </w:r>
      <w:r w:rsidRPr="00151569">
        <w:rPr>
          <w:rFonts w:ascii="Garamond" w:eastAsia="Times New Roman" w:hAnsi="Garamond" w:cs="Arial"/>
          <w:color w:val="424242"/>
          <w:sz w:val="27"/>
          <w:szCs w:val="27"/>
        </w:rPr>
        <w:t>: Determine the length of the subscription term</w:t>
      </w:r>
    </w:p>
    <w:p w14:paraId="57F7E51D" w14:textId="3B486BF1" w:rsidR="00151569" w:rsidRPr="00151569" w:rsidRDefault="00151569" w:rsidP="00151569">
      <w:pPr>
        <w:shd w:val="clear" w:color="auto" w:fill="FFFFFF"/>
        <w:spacing w:after="360" w:line="240" w:lineRule="auto"/>
        <w:jc w:val="both"/>
        <w:rPr>
          <w:rFonts w:ascii="Garamond" w:eastAsia="Times New Roman" w:hAnsi="Garamond" w:cs="Arial"/>
          <w:color w:val="424242"/>
          <w:sz w:val="24"/>
          <w:szCs w:val="24"/>
        </w:rPr>
      </w:pPr>
      <w:r w:rsidRPr="00151569">
        <w:rPr>
          <w:rFonts w:ascii="Garamond" w:eastAsia="Times New Roman" w:hAnsi="Garamond" w:cs="Arial"/>
          <w:color w:val="424242"/>
          <w:sz w:val="24"/>
          <w:szCs w:val="24"/>
        </w:rPr>
        <w:t xml:space="preserve">The subscription term starts when a governmental entity has a non-cancellable right to use the underlying IT assets. This is the period during which the SBITA vendor does not have the ability to cancel the contract, increase or decrease rates, or change the benefits/terms of the service. The contract language for this period can also include an option for the </w:t>
      </w:r>
      <w:r w:rsidR="00D4717A">
        <w:rPr>
          <w:rFonts w:ascii="Garamond" w:eastAsia="Times New Roman" w:hAnsi="Garamond" w:cs="Arial"/>
          <w:color w:val="424242"/>
          <w:sz w:val="24"/>
          <w:szCs w:val="24"/>
        </w:rPr>
        <w:t>Agency</w:t>
      </w:r>
      <w:r w:rsidRPr="00151569">
        <w:rPr>
          <w:rFonts w:ascii="Garamond" w:eastAsia="Times New Roman" w:hAnsi="Garamond" w:cs="Arial"/>
          <w:color w:val="424242"/>
          <w:sz w:val="24"/>
          <w:szCs w:val="24"/>
        </w:rPr>
        <w:t xml:space="preserve"> or the SBITA vendor to extend or terminate the contract, if it is reasonably certain that either of these options will be exercised.</w:t>
      </w:r>
    </w:p>
    <w:p w14:paraId="5C1D7475" w14:textId="5CEF1205" w:rsidR="00151569" w:rsidRPr="00151569" w:rsidRDefault="00151569" w:rsidP="00151569">
      <w:pPr>
        <w:shd w:val="clear" w:color="auto" w:fill="FFFFFF"/>
        <w:spacing w:after="360" w:line="240" w:lineRule="auto"/>
        <w:jc w:val="both"/>
        <w:rPr>
          <w:rFonts w:ascii="Garamond" w:eastAsia="Times New Roman" w:hAnsi="Garamond" w:cs="Arial"/>
          <w:color w:val="424242"/>
          <w:sz w:val="24"/>
          <w:szCs w:val="24"/>
        </w:rPr>
      </w:pPr>
      <w:r w:rsidRPr="00151569">
        <w:rPr>
          <w:rFonts w:ascii="Garamond" w:eastAsia="Times New Roman" w:hAnsi="Garamond" w:cs="Arial"/>
          <w:color w:val="424242"/>
          <w:sz w:val="24"/>
          <w:szCs w:val="24"/>
        </w:rPr>
        <w:t xml:space="preserve">Once a subscription term is set, your </w:t>
      </w:r>
      <w:r w:rsidR="00D4717A">
        <w:rPr>
          <w:rFonts w:ascii="Garamond" w:eastAsia="Times New Roman" w:hAnsi="Garamond" w:cs="Arial"/>
          <w:color w:val="424242"/>
          <w:sz w:val="24"/>
          <w:szCs w:val="24"/>
        </w:rPr>
        <w:t>Agency</w:t>
      </w:r>
      <w:r w:rsidRPr="00151569">
        <w:rPr>
          <w:rFonts w:ascii="Garamond" w:eastAsia="Times New Roman" w:hAnsi="Garamond" w:cs="Arial"/>
          <w:color w:val="424242"/>
          <w:sz w:val="24"/>
          <w:szCs w:val="24"/>
        </w:rPr>
        <w:t xml:space="preserve"> should revisit the term if one or more of the following occurs:</w:t>
      </w:r>
    </w:p>
    <w:p w14:paraId="71098E0F" w14:textId="77777777" w:rsidR="00151569" w:rsidRPr="00151569" w:rsidRDefault="00151569" w:rsidP="00151569">
      <w:pPr>
        <w:numPr>
          <w:ilvl w:val="0"/>
          <w:numId w:val="8"/>
        </w:numPr>
        <w:shd w:val="clear" w:color="auto" w:fill="FFFFFF"/>
        <w:spacing w:after="180" w:line="240" w:lineRule="auto"/>
        <w:jc w:val="both"/>
        <w:rPr>
          <w:rFonts w:ascii="Garamond" w:eastAsia="Times New Roman" w:hAnsi="Garamond" w:cs="Arial"/>
          <w:color w:val="424242"/>
          <w:sz w:val="24"/>
          <w:szCs w:val="24"/>
        </w:rPr>
      </w:pPr>
      <w:r w:rsidRPr="00151569">
        <w:rPr>
          <w:rFonts w:ascii="Garamond" w:eastAsia="Times New Roman" w:hAnsi="Garamond" w:cs="Arial"/>
          <w:color w:val="424242"/>
          <w:sz w:val="24"/>
          <w:szCs w:val="24"/>
        </w:rPr>
        <w:t>The potential option (extend/terminate) is exercised by either the entity or the SBITA vendor </w:t>
      </w:r>
    </w:p>
    <w:p w14:paraId="169BC253" w14:textId="77777777" w:rsidR="00151569" w:rsidRPr="00151569" w:rsidRDefault="00151569" w:rsidP="00151569">
      <w:pPr>
        <w:numPr>
          <w:ilvl w:val="0"/>
          <w:numId w:val="8"/>
        </w:numPr>
        <w:shd w:val="clear" w:color="auto" w:fill="FFFFFF"/>
        <w:spacing w:after="180" w:line="240" w:lineRule="auto"/>
        <w:jc w:val="both"/>
        <w:rPr>
          <w:rFonts w:ascii="Garamond" w:eastAsia="Times New Roman" w:hAnsi="Garamond" w:cs="Arial"/>
          <w:color w:val="424242"/>
          <w:sz w:val="24"/>
          <w:szCs w:val="24"/>
        </w:rPr>
      </w:pPr>
      <w:r w:rsidRPr="00151569">
        <w:rPr>
          <w:rFonts w:ascii="Garamond" w:eastAsia="Times New Roman" w:hAnsi="Garamond" w:cs="Arial"/>
          <w:color w:val="424242"/>
          <w:sz w:val="24"/>
          <w:szCs w:val="24"/>
        </w:rPr>
        <w:lastRenderedPageBreak/>
        <w:t>The potential option (extend/terminate) is not exercised by either the government or the SBITA vendor</w:t>
      </w:r>
    </w:p>
    <w:p w14:paraId="707A9AC7" w14:textId="77777777" w:rsidR="00151569" w:rsidRPr="00151569" w:rsidRDefault="00151569" w:rsidP="00151569">
      <w:pPr>
        <w:numPr>
          <w:ilvl w:val="0"/>
          <w:numId w:val="8"/>
        </w:numPr>
        <w:shd w:val="clear" w:color="auto" w:fill="FFFFFF"/>
        <w:spacing w:after="180" w:line="240" w:lineRule="auto"/>
        <w:jc w:val="both"/>
        <w:rPr>
          <w:rFonts w:ascii="Garamond" w:eastAsia="Times New Roman" w:hAnsi="Garamond" w:cs="Arial"/>
          <w:color w:val="424242"/>
          <w:sz w:val="24"/>
          <w:szCs w:val="24"/>
        </w:rPr>
      </w:pPr>
      <w:r w:rsidRPr="00151569">
        <w:rPr>
          <w:rFonts w:ascii="Garamond" w:eastAsia="Times New Roman" w:hAnsi="Garamond" w:cs="Arial"/>
          <w:color w:val="424242"/>
          <w:sz w:val="24"/>
          <w:szCs w:val="24"/>
        </w:rPr>
        <w:t>An extension or termination of the SBITA occurs </w:t>
      </w:r>
    </w:p>
    <w:p w14:paraId="2A90C013" w14:textId="365F97D5" w:rsidR="00151569" w:rsidRDefault="00151569" w:rsidP="00151569">
      <w:pPr>
        <w:shd w:val="clear" w:color="auto" w:fill="FFFFFF"/>
        <w:spacing w:after="360" w:line="240" w:lineRule="auto"/>
        <w:jc w:val="both"/>
        <w:rPr>
          <w:rFonts w:ascii="Garamond" w:eastAsia="Times New Roman" w:hAnsi="Garamond" w:cs="Arial"/>
          <w:color w:val="424242"/>
          <w:sz w:val="24"/>
          <w:szCs w:val="24"/>
        </w:rPr>
      </w:pPr>
      <w:r w:rsidRPr="00151569">
        <w:rPr>
          <w:rFonts w:ascii="Garamond" w:eastAsia="Times New Roman" w:hAnsi="Garamond" w:cs="Arial"/>
          <w:color w:val="424242"/>
          <w:sz w:val="24"/>
          <w:szCs w:val="24"/>
        </w:rPr>
        <w:t>If the maximum possible term under the SBITA contract is 12 months or less, including any options to extend, regardless of their possibility of being exercised, an exception for short-term SBITAs has been provided under the statement. Such contracts do not need to be recognized under the Statement and the subscription payments will be recognized as outflows of resources. </w:t>
      </w:r>
    </w:p>
    <w:p w14:paraId="0D9AC4F3" w14:textId="5AFAB412" w:rsidR="00E123C6" w:rsidRPr="00B93459" w:rsidRDefault="00E123C6" w:rsidP="00E123C6">
      <w:pPr>
        <w:pStyle w:val="ListParagraph"/>
        <w:numPr>
          <w:ilvl w:val="0"/>
          <w:numId w:val="14"/>
        </w:numPr>
        <w:shd w:val="clear" w:color="auto" w:fill="FFFFFF"/>
        <w:spacing w:after="0" w:line="240" w:lineRule="auto"/>
        <w:jc w:val="both"/>
        <w:rPr>
          <w:rFonts w:ascii="Garamond" w:eastAsia="Times New Roman" w:hAnsi="Garamond" w:cs="Arial"/>
          <w:color w:val="535958"/>
          <w:sz w:val="24"/>
          <w:szCs w:val="24"/>
        </w:rPr>
      </w:pPr>
      <w:r w:rsidRPr="00B93459">
        <w:rPr>
          <w:rFonts w:ascii="Garamond" w:eastAsia="Times New Roman" w:hAnsi="Garamond" w:cs="Arial"/>
          <w:color w:val="535958"/>
          <w:sz w:val="24"/>
          <w:szCs w:val="24"/>
        </w:rPr>
        <w:t>The “GASB 96 Implementation File” will serve as core worksheet for gathering and recording the SBITAs.  This file is very similar to the GASB 87 Implementation File. It can help you determine the length of the subscription term.</w:t>
      </w:r>
    </w:p>
    <w:p w14:paraId="0C50AA1D" w14:textId="77777777" w:rsidR="00E123C6" w:rsidRPr="00151569" w:rsidRDefault="00E123C6" w:rsidP="00151569">
      <w:pPr>
        <w:shd w:val="clear" w:color="auto" w:fill="FFFFFF"/>
        <w:spacing w:after="360" w:line="240" w:lineRule="auto"/>
        <w:jc w:val="both"/>
        <w:rPr>
          <w:rFonts w:ascii="Garamond" w:eastAsia="Times New Roman" w:hAnsi="Garamond" w:cs="Arial"/>
          <w:color w:val="424242"/>
          <w:sz w:val="24"/>
          <w:szCs w:val="24"/>
        </w:rPr>
      </w:pPr>
    </w:p>
    <w:p w14:paraId="0E257571" w14:textId="0386A9B3" w:rsidR="00151569" w:rsidRPr="00151569" w:rsidRDefault="00151569" w:rsidP="005F4D50">
      <w:pPr>
        <w:rPr>
          <w:rFonts w:ascii="Garamond" w:eastAsia="Times New Roman" w:hAnsi="Garamond" w:cs="Arial"/>
          <w:color w:val="424242"/>
          <w:sz w:val="27"/>
          <w:szCs w:val="27"/>
        </w:rPr>
      </w:pPr>
      <w:r w:rsidRPr="00151569">
        <w:rPr>
          <w:rFonts w:ascii="Garamond" w:eastAsia="Times New Roman" w:hAnsi="Garamond" w:cs="Arial"/>
          <w:color w:val="424242"/>
          <w:sz w:val="27"/>
          <w:szCs w:val="27"/>
        </w:rPr>
        <w:t xml:space="preserve">Step </w:t>
      </w:r>
      <w:r w:rsidR="005F6E4C">
        <w:rPr>
          <w:rFonts w:ascii="Garamond" w:eastAsia="Times New Roman" w:hAnsi="Garamond" w:cs="Arial"/>
          <w:color w:val="424242"/>
          <w:sz w:val="27"/>
          <w:szCs w:val="27"/>
        </w:rPr>
        <w:t>5</w:t>
      </w:r>
      <w:r w:rsidRPr="00151569">
        <w:rPr>
          <w:rFonts w:ascii="Garamond" w:eastAsia="Times New Roman" w:hAnsi="Garamond" w:cs="Arial"/>
          <w:color w:val="424242"/>
          <w:sz w:val="27"/>
          <w:szCs w:val="27"/>
        </w:rPr>
        <w:t>: Measurement of subscription liability </w:t>
      </w:r>
    </w:p>
    <w:p w14:paraId="4E17300A" w14:textId="6FBEEF30" w:rsidR="00151569" w:rsidRPr="00151569" w:rsidRDefault="00151569" w:rsidP="00151569">
      <w:pPr>
        <w:shd w:val="clear" w:color="auto" w:fill="FFFFFF"/>
        <w:spacing w:after="360" w:line="240" w:lineRule="auto"/>
        <w:jc w:val="both"/>
        <w:rPr>
          <w:rFonts w:ascii="Garamond" w:eastAsia="Times New Roman" w:hAnsi="Garamond" w:cs="Arial"/>
          <w:color w:val="424242"/>
          <w:sz w:val="24"/>
          <w:szCs w:val="24"/>
        </w:rPr>
      </w:pPr>
      <w:r w:rsidRPr="00151569">
        <w:rPr>
          <w:rFonts w:ascii="Garamond" w:eastAsia="Times New Roman" w:hAnsi="Garamond" w:cs="Arial"/>
          <w:color w:val="424242"/>
          <w:sz w:val="24"/>
          <w:szCs w:val="24"/>
        </w:rPr>
        <w:t xml:space="preserve">The subscription liability is measured at the present value of the subscription payments expected to be made </w:t>
      </w:r>
      <w:r w:rsidR="00D4717A">
        <w:rPr>
          <w:rFonts w:ascii="Garamond" w:eastAsia="Times New Roman" w:hAnsi="Garamond" w:cs="Arial"/>
          <w:color w:val="424242"/>
          <w:sz w:val="24"/>
          <w:szCs w:val="24"/>
        </w:rPr>
        <w:t>over the life of the contract</w:t>
      </w:r>
      <w:r w:rsidRPr="00151569">
        <w:rPr>
          <w:rFonts w:ascii="Garamond" w:eastAsia="Times New Roman" w:hAnsi="Garamond" w:cs="Arial"/>
          <w:color w:val="424242"/>
          <w:sz w:val="24"/>
          <w:szCs w:val="24"/>
        </w:rPr>
        <w:t>. The SBITA contract will include specific measures that should be used in determining the liability that could include the following:</w:t>
      </w:r>
    </w:p>
    <w:p w14:paraId="6A9ACE1D" w14:textId="77777777" w:rsidR="00151569" w:rsidRPr="00151569" w:rsidRDefault="00151569" w:rsidP="00151569">
      <w:pPr>
        <w:numPr>
          <w:ilvl w:val="0"/>
          <w:numId w:val="9"/>
        </w:numPr>
        <w:shd w:val="clear" w:color="auto" w:fill="FFFFFF"/>
        <w:spacing w:after="180" w:line="240" w:lineRule="auto"/>
        <w:jc w:val="both"/>
        <w:rPr>
          <w:rFonts w:ascii="Garamond" w:eastAsia="Times New Roman" w:hAnsi="Garamond" w:cs="Arial"/>
          <w:color w:val="424242"/>
          <w:sz w:val="24"/>
          <w:szCs w:val="24"/>
        </w:rPr>
      </w:pPr>
      <w:r w:rsidRPr="00151569">
        <w:rPr>
          <w:rFonts w:ascii="Garamond" w:eastAsia="Times New Roman" w:hAnsi="Garamond" w:cs="Arial"/>
          <w:color w:val="424242"/>
          <w:sz w:val="24"/>
          <w:szCs w:val="24"/>
        </w:rPr>
        <w:t>Fixed payments</w:t>
      </w:r>
    </w:p>
    <w:p w14:paraId="4FE2309C" w14:textId="5418CF1A" w:rsidR="00151569" w:rsidRPr="00151569" w:rsidRDefault="00151569" w:rsidP="00151569">
      <w:pPr>
        <w:numPr>
          <w:ilvl w:val="0"/>
          <w:numId w:val="9"/>
        </w:numPr>
        <w:shd w:val="clear" w:color="auto" w:fill="FFFFFF"/>
        <w:spacing w:after="180" w:line="240" w:lineRule="auto"/>
        <w:jc w:val="both"/>
        <w:rPr>
          <w:rFonts w:ascii="Garamond" w:eastAsia="Times New Roman" w:hAnsi="Garamond" w:cs="Arial"/>
          <w:color w:val="424242"/>
          <w:sz w:val="24"/>
          <w:szCs w:val="24"/>
        </w:rPr>
      </w:pPr>
      <w:r w:rsidRPr="00151569">
        <w:rPr>
          <w:rFonts w:ascii="Garamond" w:eastAsia="Times New Roman" w:hAnsi="Garamond" w:cs="Arial"/>
          <w:color w:val="424242"/>
          <w:sz w:val="24"/>
          <w:szCs w:val="24"/>
        </w:rPr>
        <w:t>Variable payments</w:t>
      </w:r>
      <w:r w:rsidR="00383B26">
        <w:rPr>
          <w:rFonts w:ascii="Garamond" w:eastAsia="Times New Roman" w:hAnsi="Garamond" w:cs="Arial"/>
          <w:color w:val="424242"/>
          <w:sz w:val="24"/>
          <w:szCs w:val="24"/>
        </w:rPr>
        <w:t>****</w:t>
      </w:r>
    </w:p>
    <w:p w14:paraId="336FB71A" w14:textId="77777777" w:rsidR="00151569" w:rsidRPr="00151569" w:rsidRDefault="00151569" w:rsidP="00151569">
      <w:pPr>
        <w:numPr>
          <w:ilvl w:val="0"/>
          <w:numId w:val="9"/>
        </w:numPr>
        <w:shd w:val="clear" w:color="auto" w:fill="FFFFFF"/>
        <w:spacing w:after="180" w:line="240" w:lineRule="auto"/>
        <w:jc w:val="both"/>
        <w:rPr>
          <w:rFonts w:ascii="Garamond" w:eastAsia="Times New Roman" w:hAnsi="Garamond" w:cs="Arial"/>
          <w:color w:val="424242"/>
          <w:sz w:val="24"/>
          <w:szCs w:val="24"/>
        </w:rPr>
      </w:pPr>
      <w:r w:rsidRPr="00151569">
        <w:rPr>
          <w:rFonts w:ascii="Garamond" w:eastAsia="Times New Roman" w:hAnsi="Garamond" w:cs="Arial"/>
          <w:color w:val="424242"/>
          <w:sz w:val="24"/>
          <w:szCs w:val="24"/>
        </w:rPr>
        <w:t>Payments for penalties for termination</w:t>
      </w:r>
    </w:p>
    <w:p w14:paraId="5FD01F89" w14:textId="77777777" w:rsidR="00151569" w:rsidRPr="00151569" w:rsidRDefault="00151569" w:rsidP="00151569">
      <w:pPr>
        <w:numPr>
          <w:ilvl w:val="0"/>
          <w:numId w:val="9"/>
        </w:numPr>
        <w:shd w:val="clear" w:color="auto" w:fill="FFFFFF"/>
        <w:spacing w:after="180" w:line="240" w:lineRule="auto"/>
        <w:jc w:val="both"/>
        <w:rPr>
          <w:rFonts w:ascii="Garamond" w:eastAsia="Times New Roman" w:hAnsi="Garamond" w:cs="Arial"/>
          <w:color w:val="424242"/>
          <w:sz w:val="24"/>
          <w:szCs w:val="24"/>
        </w:rPr>
      </w:pPr>
      <w:r w:rsidRPr="00151569">
        <w:rPr>
          <w:rFonts w:ascii="Garamond" w:eastAsia="Times New Roman" w:hAnsi="Garamond" w:cs="Arial"/>
          <w:color w:val="424242"/>
          <w:sz w:val="24"/>
          <w:szCs w:val="24"/>
        </w:rPr>
        <w:t>Contract incentives</w:t>
      </w:r>
    </w:p>
    <w:p w14:paraId="4E56A25C" w14:textId="040FAB1E" w:rsidR="00151569" w:rsidRDefault="00151569" w:rsidP="00151569">
      <w:pPr>
        <w:numPr>
          <w:ilvl w:val="0"/>
          <w:numId w:val="9"/>
        </w:numPr>
        <w:shd w:val="clear" w:color="auto" w:fill="FFFFFF"/>
        <w:spacing w:after="180" w:line="240" w:lineRule="auto"/>
        <w:jc w:val="both"/>
        <w:rPr>
          <w:rFonts w:ascii="Garamond" w:eastAsia="Times New Roman" w:hAnsi="Garamond" w:cs="Arial"/>
          <w:color w:val="424242"/>
          <w:sz w:val="24"/>
          <w:szCs w:val="24"/>
        </w:rPr>
      </w:pPr>
      <w:r w:rsidRPr="00151569">
        <w:rPr>
          <w:rFonts w:ascii="Garamond" w:eastAsia="Times New Roman" w:hAnsi="Garamond" w:cs="Arial"/>
          <w:color w:val="424242"/>
          <w:sz w:val="24"/>
          <w:szCs w:val="24"/>
        </w:rPr>
        <w:t>Any other payments to the SBITA which are included in the contract</w:t>
      </w:r>
    </w:p>
    <w:p w14:paraId="68244589" w14:textId="72E63F67" w:rsidR="00383B26" w:rsidRPr="00151569" w:rsidRDefault="00383B26" w:rsidP="00151569">
      <w:pPr>
        <w:numPr>
          <w:ilvl w:val="0"/>
          <w:numId w:val="9"/>
        </w:numPr>
        <w:shd w:val="clear" w:color="auto" w:fill="FFFFFF"/>
        <w:spacing w:after="180" w:line="240" w:lineRule="auto"/>
        <w:jc w:val="both"/>
        <w:rPr>
          <w:rFonts w:ascii="Garamond" w:eastAsia="Times New Roman" w:hAnsi="Garamond" w:cs="Arial"/>
          <w:color w:val="424242"/>
          <w:sz w:val="24"/>
          <w:szCs w:val="24"/>
        </w:rPr>
      </w:pPr>
      <w:r>
        <w:rPr>
          <w:rFonts w:ascii="Garamond" w:eastAsia="Times New Roman" w:hAnsi="Garamond" w:cs="Arial"/>
          <w:color w:val="424242"/>
          <w:sz w:val="24"/>
          <w:szCs w:val="24"/>
        </w:rPr>
        <w:t>Taxes</w:t>
      </w:r>
    </w:p>
    <w:p w14:paraId="6C9F8A39" w14:textId="7B5BC554" w:rsidR="00151569" w:rsidRPr="00151569" w:rsidRDefault="00151569" w:rsidP="00151569">
      <w:pPr>
        <w:shd w:val="clear" w:color="auto" w:fill="FFFFFF"/>
        <w:spacing w:after="360" w:line="240" w:lineRule="auto"/>
        <w:jc w:val="both"/>
        <w:rPr>
          <w:rFonts w:ascii="Garamond" w:eastAsia="Times New Roman" w:hAnsi="Garamond" w:cs="Arial"/>
          <w:color w:val="424242"/>
          <w:sz w:val="24"/>
          <w:szCs w:val="24"/>
        </w:rPr>
      </w:pPr>
      <w:r w:rsidRPr="00151569">
        <w:rPr>
          <w:rFonts w:ascii="Garamond" w:eastAsia="Times New Roman" w:hAnsi="Garamond" w:cs="Arial"/>
          <w:color w:val="424242"/>
          <w:sz w:val="24"/>
          <w:szCs w:val="24"/>
        </w:rPr>
        <w:t xml:space="preserve">The future payments are discounted using the interest rate that the SBITA charges to your </w:t>
      </w:r>
      <w:r w:rsidR="00D4717A">
        <w:rPr>
          <w:rFonts w:ascii="Garamond" w:eastAsia="Times New Roman" w:hAnsi="Garamond" w:cs="Arial"/>
          <w:color w:val="424242"/>
          <w:sz w:val="24"/>
          <w:szCs w:val="24"/>
        </w:rPr>
        <w:t>Agency</w:t>
      </w:r>
      <w:r w:rsidRPr="00151569">
        <w:rPr>
          <w:rFonts w:ascii="Garamond" w:eastAsia="Times New Roman" w:hAnsi="Garamond" w:cs="Arial"/>
          <w:color w:val="424242"/>
          <w:sz w:val="24"/>
          <w:szCs w:val="24"/>
        </w:rPr>
        <w:t xml:space="preserve">. The interest rate may be implicit in the contract. If it is not readily determinable, the rate should be estimated using </w:t>
      </w:r>
      <w:r w:rsidR="00D4717A">
        <w:rPr>
          <w:rFonts w:ascii="Garamond" w:eastAsia="Times New Roman" w:hAnsi="Garamond" w:cs="Arial"/>
          <w:color w:val="424242"/>
          <w:sz w:val="24"/>
          <w:szCs w:val="24"/>
        </w:rPr>
        <w:t>the State’s</w:t>
      </w:r>
      <w:r w:rsidRPr="00151569">
        <w:rPr>
          <w:rFonts w:ascii="Garamond" w:eastAsia="Times New Roman" w:hAnsi="Garamond" w:cs="Arial"/>
          <w:color w:val="424242"/>
          <w:sz w:val="24"/>
          <w:szCs w:val="24"/>
        </w:rPr>
        <w:t xml:space="preserve"> incremental borrowing rate</w:t>
      </w:r>
      <w:r w:rsidR="00D4717A">
        <w:rPr>
          <w:rFonts w:ascii="Garamond" w:eastAsia="Times New Roman" w:hAnsi="Garamond" w:cs="Arial"/>
          <w:color w:val="424242"/>
          <w:sz w:val="24"/>
          <w:szCs w:val="24"/>
        </w:rPr>
        <w:t xml:space="preserve"> (prime rate at the time of the contract).</w:t>
      </w:r>
      <w:r w:rsidRPr="00151569">
        <w:rPr>
          <w:rFonts w:ascii="Garamond" w:eastAsia="Times New Roman" w:hAnsi="Garamond" w:cs="Arial"/>
          <w:color w:val="424242"/>
          <w:sz w:val="24"/>
          <w:szCs w:val="24"/>
        </w:rPr>
        <w:t> </w:t>
      </w:r>
    </w:p>
    <w:p w14:paraId="3F868EA3" w14:textId="56CDF44E" w:rsidR="00151569" w:rsidRDefault="00151569" w:rsidP="00151569">
      <w:pPr>
        <w:shd w:val="clear" w:color="auto" w:fill="FFFFFF"/>
        <w:spacing w:after="360" w:line="240" w:lineRule="auto"/>
        <w:jc w:val="both"/>
        <w:rPr>
          <w:rFonts w:ascii="Garamond" w:eastAsia="Times New Roman" w:hAnsi="Garamond" w:cs="Arial"/>
          <w:color w:val="424242"/>
          <w:sz w:val="24"/>
          <w:szCs w:val="24"/>
        </w:rPr>
      </w:pPr>
      <w:r w:rsidRPr="00151569">
        <w:rPr>
          <w:rFonts w:ascii="Garamond" w:eastAsia="Times New Roman" w:hAnsi="Garamond" w:cs="Arial"/>
          <w:color w:val="424242"/>
          <w:sz w:val="24"/>
          <w:szCs w:val="24"/>
        </w:rPr>
        <w:t xml:space="preserve">Your </w:t>
      </w:r>
      <w:r w:rsidR="00D4717A">
        <w:rPr>
          <w:rFonts w:ascii="Garamond" w:eastAsia="Times New Roman" w:hAnsi="Garamond" w:cs="Arial"/>
          <w:color w:val="424242"/>
          <w:sz w:val="24"/>
          <w:szCs w:val="24"/>
        </w:rPr>
        <w:t>Agency</w:t>
      </w:r>
      <w:r w:rsidRPr="00151569">
        <w:rPr>
          <w:rFonts w:ascii="Garamond" w:eastAsia="Times New Roman" w:hAnsi="Garamond" w:cs="Arial"/>
          <w:color w:val="424242"/>
          <w:sz w:val="24"/>
          <w:szCs w:val="24"/>
        </w:rPr>
        <w:t xml:space="preserve"> will only need to re-measure the subscription liability is there is a change to the subscription term, change in the estimated amounts of payments, change in the interest rate the SBITA charges to your </w:t>
      </w:r>
      <w:r w:rsidR="00D4717A">
        <w:rPr>
          <w:rFonts w:ascii="Garamond" w:eastAsia="Times New Roman" w:hAnsi="Garamond" w:cs="Arial"/>
          <w:color w:val="424242"/>
          <w:sz w:val="24"/>
          <w:szCs w:val="24"/>
        </w:rPr>
        <w:t>Agency</w:t>
      </w:r>
      <w:r w:rsidRPr="00151569">
        <w:rPr>
          <w:rFonts w:ascii="Garamond" w:eastAsia="Times New Roman" w:hAnsi="Garamond" w:cs="Arial"/>
          <w:color w:val="424242"/>
          <w:sz w:val="24"/>
          <w:szCs w:val="24"/>
        </w:rPr>
        <w:t>, or contingencies related to variable payments. A change in the discount rate alone would not require a re-measurement. </w:t>
      </w:r>
    </w:p>
    <w:p w14:paraId="5C014890" w14:textId="2AF7CB2B" w:rsidR="00383B26" w:rsidRDefault="00383B26" w:rsidP="00151569">
      <w:pPr>
        <w:shd w:val="clear" w:color="auto" w:fill="FFFFFF"/>
        <w:spacing w:after="360" w:line="240" w:lineRule="auto"/>
        <w:jc w:val="both"/>
        <w:rPr>
          <w:rFonts w:ascii="Garamond" w:eastAsia="Times New Roman" w:hAnsi="Garamond" w:cs="Arial"/>
          <w:color w:val="424242"/>
          <w:sz w:val="24"/>
          <w:szCs w:val="24"/>
        </w:rPr>
      </w:pPr>
      <w:r>
        <w:rPr>
          <w:rFonts w:ascii="Garamond" w:eastAsia="Times New Roman" w:hAnsi="Garamond" w:cs="Arial"/>
          <w:color w:val="424242"/>
          <w:sz w:val="24"/>
          <w:szCs w:val="24"/>
        </w:rPr>
        <w:t xml:space="preserve">****Please </w:t>
      </w:r>
      <w:r w:rsidR="00E17153">
        <w:rPr>
          <w:rFonts w:ascii="Garamond" w:eastAsia="Times New Roman" w:hAnsi="Garamond" w:cs="Arial"/>
          <w:color w:val="424242"/>
          <w:sz w:val="24"/>
          <w:szCs w:val="24"/>
        </w:rPr>
        <w:t>N</w:t>
      </w:r>
      <w:r>
        <w:rPr>
          <w:rFonts w:ascii="Garamond" w:eastAsia="Times New Roman" w:hAnsi="Garamond" w:cs="Arial"/>
          <w:color w:val="424242"/>
          <w:sz w:val="24"/>
          <w:szCs w:val="24"/>
        </w:rPr>
        <w:t xml:space="preserve">ote-Variable payments that are not fixed in nature should not be capitalized.  For example, per seat charges that increase or decrease depending on volume are not fixed in nature; therefore, these variable costs would be considered </w:t>
      </w:r>
      <w:r w:rsidR="00684062">
        <w:rPr>
          <w:rFonts w:ascii="Garamond" w:eastAsia="Times New Roman" w:hAnsi="Garamond" w:cs="Arial"/>
          <w:color w:val="424242"/>
          <w:sz w:val="24"/>
          <w:szCs w:val="24"/>
        </w:rPr>
        <w:t>Contingent Expense</w:t>
      </w:r>
      <w:r>
        <w:rPr>
          <w:rFonts w:ascii="Garamond" w:eastAsia="Times New Roman" w:hAnsi="Garamond" w:cs="Arial"/>
          <w:color w:val="424242"/>
          <w:sz w:val="24"/>
          <w:szCs w:val="24"/>
        </w:rPr>
        <w:t xml:space="preserve"> and would NOT be capitalized.</w:t>
      </w:r>
      <w:r w:rsidR="009D0EF0">
        <w:rPr>
          <w:rFonts w:ascii="Garamond" w:eastAsia="Times New Roman" w:hAnsi="Garamond" w:cs="Arial"/>
          <w:color w:val="424242"/>
          <w:sz w:val="24"/>
          <w:szCs w:val="24"/>
        </w:rPr>
        <w:t xml:space="preserve"> An example of variable payments that are fixed in nature and WOULD be capitalized are variable costs that are indexed to a certain price gauge specified in the contract.</w:t>
      </w:r>
    </w:p>
    <w:p w14:paraId="112DB1E1" w14:textId="63F39B37" w:rsidR="00E123C6" w:rsidRPr="009601BB" w:rsidRDefault="00E123C6" w:rsidP="00E123C6">
      <w:pPr>
        <w:pStyle w:val="ListParagraph"/>
        <w:numPr>
          <w:ilvl w:val="0"/>
          <w:numId w:val="14"/>
        </w:numPr>
        <w:shd w:val="clear" w:color="auto" w:fill="FFFFFF"/>
        <w:spacing w:after="0" w:line="240" w:lineRule="auto"/>
        <w:jc w:val="both"/>
        <w:rPr>
          <w:rFonts w:ascii="Garamond" w:eastAsia="Times New Roman" w:hAnsi="Garamond" w:cs="Arial"/>
          <w:color w:val="FF0000"/>
          <w:sz w:val="24"/>
          <w:szCs w:val="24"/>
        </w:rPr>
      </w:pPr>
      <w:r w:rsidRPr="00B93459">
        <w:rPr>
          <w:rFonts w:ascii="Garamond" w:eastAsia="Times New Roman" w:hAnsi="Garamond" w:cs="Arial"/>
          <w:color w:val="535958"/>
          <w:sz w:val="24"/>
          <w:szCs w:val="24"/>
        </w:rPr>
        <w:lastRenderedPageBreak/>
        <w:t xml:space="preserve">The Lease Calculator used during GASB 87 </w:t>
      </w:r>
      <w:r w:rsidR="00C95D51" w:rsidRPr="00B93459">
        <w:rPr>
          <w:rFonts w:ascii="Garamond" w:eastAsia="Times New Roman" w:hAnsi="Garamond" w:cs="Arial"/>
          <w:color w:val="535958"/>
          <w:sz w:val="24"/>
          <w:szCs w:val="24"/>
        </w:rPr>
        <w:t>will measure your subscription liability.</w:t>
      </w:r>
      <w:r w:rsidR="009601BB">
        <w:rPr>
          <w:rFonts w:ascii="Garamond" w:eastAsia="Times New Roman" w:hAnsi="Garamond" w:cs="Arial"/>
          <w:color w:val="535958"/>
          <w:sz w:val="24"/>
          <w:szCs w:val="24"/>
        </w:rPr>
        <w:t xml:space="preserve"> </w:t>
      </w:r>
      <w:r w:rsidR="009601BB" w:rsidRPr="009601BB">
        <w:rPr>
          <w:rFonts w:ascii="Garamond" w:eastAsia="Times New Roman" w:hAnsi="Garamond" w:cs="Arial"/>
          <w:color w:val="FF0000"/>
          <w:sz w:val="24"/>
          <w:szCs w:val="24"/>
        </w:rPr>
        <w:t>SCEIS assets will be set up after 7/1/2022.</w:t>
      </w:r>
    </w:p>
    <w:p w14:paraId="70ABFD9F" w14:textId="77777777" w:rsidR="00E123C6" w:rsidRPr="00151569" w:rsidRDefault="00E123C6" w:rsidP="00151569">
      <w:pPr>
        <w:shd w:val="clear" w:color="auto" w:fill="FFFFFF"/>
        <w:spacing w:after="360" w:line="240" w:lineRule="auto"/>
        <w:jc w:val="both"/>
        <w:rPr>
          <w:rFonts w:ascii="Garamond" w:eastAsia="Times New Roman" w:hAnsi="Garamond" w:cs="Arial"/>
          <w:color w:val="424242"/>
          <w:sz w:val="24"/>
          <w:szCs w:val="24"/>
        </w:rPr>
      </w:pPr>
    </w:p>
    <w:p w14:paraId="281AECA4" w14:textId="1F636892" w:rsidR="00151569" w:rsidRPr="00151569" w:rsidRDefault="00151569" w:rsidP="005F4D50">
      <w:pPr>
        <w:rPr>
          <w:rFonts w:ascii="Garamond" w:eastAsia="Times New Roman" w:hAnsi="Garamond" w:cs="Arial"/>
          <w:color w:val="424242"/>
          <w:sz w:val="27"/>
          <w:szCs w:val="27"/>
        </w:rPr>
      </w:pPr>
      <w:r w:rsidRPr="00151569">
        <w:rPr>
          <w:rFonts w:ascii="Garamond" w:eastAsia="Times New Roman" w:hAnsi="Garamond" w:cs="Arial"/>
          <w:color w:val="424242"/>
          <w:sz w:val="27"/>
          <w:szCs w:val="27"/>
        </w:rPr>
        <w:t xml:space="preserve">Step </w:t>
      </w:r>
      <w:r w:rsidR="005F6E4C">
        <w:rPr>
          <w:rFonts w:ascii="Garamond" w:eastAsia="Times New Roman" w:hAnsi="Garamond" w:cs="Arial"/>
          <w:color w:val="424242"/>
          <w:sz w:val="27"/>
          <w:szCs w:val="27"/>
        </w:rPr>
        <w:t>6</w:t>
      </w:r>
      <w:r w:rsidRPr="00151569">
        <w:rPr>
          <w:rFonts w:ascii="Garamond" w:eastAsia="Times New Roman" w:hAnsi="Garamond" w:cs="Arial"/>
          <w:color w:val="424242"/>
          <w:sz w:val="27"/>
          <w:szCs w:val="27"/>
        </w:rPr>
        <w:t>: Measurement of subscription asset</w:t>
      </w:r>
    </w:p>
    <w:p w14:paraId="2BF518DC" w14:textId="77777777" w:rsidR="00151569" w:rsidRPr="00151569" w:rsidRDefault="00151569" w:rsidP="00151569">
      <w:pPr>
        <w:shd w:val="clear" w:color="auto" w:fill="FFFFFF"/>
        <w:spacing w:after="360" w:line="240" w:lineRule="auto"/>
        <w:jc w:val="both"/>
        <w:rPr>
          <w:rFonts w:ascii="Garamond" w:eastAsia="Times New Roman" w:hAnsi="Garamond" w:cs="Arial"/>
          <w:color w:val="424242"/>
          <w:sz w:val="24"/>
          <w:szCs w:val="24"/>
        </w:rPr>
      </w:pPr>
      <w:r w:rsidRPr="00151569">
        <w:rPr>
          <w:rFonts w:ascii="Garamond" w:eastAsia="Times New Roman" w:hAnsi="Garamond" w:cs="Arial"/>
          <w:color w:val="424242"/>
          <w:sz w:val="24"/>
          <w:szCs w:val="24"/>
        </w:rPr>
        <w:t>The SBITA asset should be measured at the total of the following:</w:t>
      </w:r>
    </w:p>
    <w:p w14:paraId="74C77C1F" w14:textId="2C8D78C7" w:rsidR="00151569" w:rsidRPr="00151569" w:rsidRDefault="00151569" w:rsidP="00151569">
      <w:pPr>
        <w:numPr>
          <w:ilvl w:val="0"/>
          <w:numId w:val="10"/>
        </w:numPr>
        <w:shd w:val="clear" w:color="auto" w:fill="FFFFFF"/>
        <w:spacing w:after="180" w:line="240" w:lineRule="auto"/>
        <w:jc w:val="both"/>
        <w:rPr>
          <w:rFonts w:ascii="Garamond" w:eastAsia="Times New Roman" w:hAnsi="Garamond" w:cs="Arial"/>
          <w:color w:val="424242"/>
          <w:sz w:val="24"/>
          <w:szCs w:val="24"/>
        </w:rPr>
      </w:pPr>
      <w:r w:rsidRPr="00151569">
        <w:rPr>
          <w:rFonts w:ascii="Garamond" w:eastAsia="Times New Roman" w:hAnsi="Garamond" w:cs="Arial"/>
          <w:color w:val="424242"/>
          <w:sz w:val="24"/>
          <w:szCs w:val="24"/>
        </w:rPr>
        <w:t xml:space="preserve">The amount of the initial measurement of the subscription liability (noted in Step </w:t>
      </w:r>
      <w:r w:rsidR="00684481">
        <w:rPr>
          <w:rFonts w:ascii="Garamond" w:eastAsia="Times New Roman" w:hAnsi="Garamond" w:cs="Arial"/>
          <w:color w:val="424242"/>
          <w:sz w:val="24"/>
          <w:szCs w:val="24"/>
        </w:rPr>
        <w:t>5</w:t>
      </w:r>
      <w:r w:rsidRPr="00151569">
        <w:rPr>
          <w:rFonts w:ascii="Garamond" w:eastAsia="Times New Roman" w:hAnsi="Garamond" w:cs="Arial"/>
          <w:color w:val="424242"/>
          <w:sz w:val="24"/>
          <w:szCs w:val="24"/>
        </w:rPr>
        <w:t xml:space="preserve"> above)</w:t>
      </w:r>
    </w:p>
    <w:p w14:paraId="23F1A70D" w14:textId="77777777" w:rsidR="00151569" w:rsidRPr="00151569" w:rsidRDefault="00151569" w:rsidP="00151569">
      <w:pPr>
        <w:numPr>
          <w:ilvl w:val="0"/>
          <w:numId w:val="10"/>
        </w:numPr>
        <w:shd w:val="clear" w:color="auto" w:fill="FFFFFF"/>
        <w:spacing w:after="180" w:line="240" w:lineRule="auto"/>
        <w:jc w:val="both"/>
        <w:rPr>
          <w:rFonts w:ascii="Garamond" w:eastAsia="Times New Roman" w:hAnsi="Garamond" w:cs="Arial"/>
          <w:color w:val="424242"/>
          <w:sz w:val="24"/>
          <w:szCs w:val="24"/>
        </w:rPr>
      </w:pPr>
      <w:r w:rsidRPr="00151569">
        <w:rPr>
          <w:rFonts w:ascii="Garamond" w:eastAsia="Times New Roman" w:hAnsi="Garamond" w:cs="Arial"/>
          <w:color w:val="424242"/>
          <w:sz w:val="24"/>
          <w:szCs w:val="24"/>
        </w:rPr>
        <w:t>If applicable, any payments made to the SBITA vendor at the beginning of the subscription term</w:t>
      </w:r>
    </w:p>
    <w:p w14:paraId="08A265E2" w14:textId="1DA2F6D3" w:rsidR="00151569" w:rsidRPr="00151569" w:rsidRDefault="00151569" w:rsidP="00151569">
      <w:pPr>
        <w:numPr>
          <w:ilvl w:val="0"/>
          <w:numId w:val="10"/>
        </w:numPr>
        <w:shd w:val="clear" w:color="auto" w:fill="FFFFFF"/>
        <w:spacing w:after="180" w:line="240" w:lineRule="auto"/>
        <w:jc w:val="both"/>
        <w:rPr>
          <w:rFonts w:ascii="Garamond" w:eastAsia="Times New Roman" w:hAnsi="Garamond" w:cs="Arial"/>
          <w:color w:val="424242"/>
          <w:sz w:val="24"/>
          <w:szCs w:val="24"/>
        </w:rPr>
      </w:pPr>
      <w:r w:rsidRPr="00151569">
        <w:rPr>
          <w:rFonts w:ascii="Garamond" w:eastAsia="Times New Roman" w:hAnsi="Garamond" w:cs="Arial"/>
          <w:color w:val="424242"/>
          <w:sz w:val="24"/>
          <w:szCs w:val="24"/>
        </w:rPr>
        <w:t xml:space="preserve">The capitalized initial implementation costs (noted in Step </w:t>
      </w:r>
      <w:r w:rsidR="00684481">
        <w:rPr>
          <w:rFonts w:ascii="Garamond" w:eastAsia="Times New Roman" w:hAnsi="Garamond" w:cs="Arial"/>
          <w:color w:val="424242"/>
          <w:sz w:val="24"/>
          <w:szCs w:val="24"/>
        </w:rPr>
        <w:t>7</w:t>
      </w:r>
      <w:r w:rsidRPr="00151569">
        <w:rPr>
          <w:rFonts w:ascii="Garamond" w:eastAsia="Times New Roman" w:hAnsi="Garamond" w:cs="Arial"/>
          <w:color w:val="424242"/>
          <w:sz w:val="24"/>
          <w:szCs w:val="24"/>
        </w:rPr>
        <w:t xml:space="preserve"> below)</w:t>
      </w:r>
    </w:p>
    <w:p w14:paraId="592B3F81" w14:textId="2C189046" w:rsidR="00151569" w:rsidRDefault="00151569" w:rsidP="00151569">
      <w:pPr>
        <w:shd w:val="clear" w:color="auto" w:fill="FFFFFF"/>
        <w:spacing w:after="360" w:line="240" w:lineRule="auto"/>
        <w:jc w:val="both"/>
        <w:rPr>
          <w:rFonts w:ascii="Garamond" w:eastAsia="Times New Roman" w:hAnsi="Garamond" w:cs="Arial"/>
          <w:color w:val="424242"/>
          <w:sz w:val="24"/>
          <w:szCs w:val="24"/>
        </w:rPr>
      </w:pPr>
      <w:r w:rsidRPr="00151569">
        <w:rPr>
          <w:rFonts w:ascii="Garamond" w:eastAsia="Times New Roman" w:hAnsi="Garamond" w:cs="Arial"/>
          <w:color w:val="424242"/>
          <w:sz w:val="24"/>
          <w:szCs w:val="24"/>
        </w:rPr>
        <w:t>Any SBITA vendor incentives received should be subtracted from the total.</w:t>
      </w:r>
    </w:p>
    <w:p w14:paraId="1A1D9EDD" w14:textId="4F1B3166" w:rsidR="00C95D51" w:rsidRPr="001163D4" w:rsidRDefault="00C95D51" w:rsidP="001163D4">
      <w:pPr>
        <w:pStyle w:val="ListParagraph"/>
        <w:numPr>
          <w:ilvl w:val="0"/>
          <w:numId w:val="14"/>
        </w:numPr>
        <w:shd w:val="clear" w:color="auto" w:fill="FFFFFF"/>
        <w:spacing w:after="0" w:line="240" w:lineRule="auto"/>
        <w:jc w:val="both"/>
        <w:rPr>
          <w:rFonts w:ascii="Garamond" w:eastAsia="Times New Roman" w:hAnsi="Garamond" w:cs="Arial"/>
          <w:color w:val="FF0000"/>
          <w:sz w:val="24"/>
          <w:szCs w:val="24"/>
        </w:rPr>
      </w:pPr>
      <w:r w:rsidRPr="00B93459">
        <w:rPr>
          <w:rFonts w:ascii="Garamond" w:eastAsia="Times New Roman" w:hAnsi="Garamond" w:cs="Arial"/>
          <w:color w:val="535958"/>
          <w:sz w:val="24"/>
          <w:szCs w:val="24"/>
        </w:rPr>
        <w:t>The Lease Calculator used during GASB 87 will measure your subscription asset.</w:t>
      </w:r>
      <w:r w:rsidR="009601BB">
        <w:rPr>
          <w:rFonts w:ascii="Garamond" w:eastAsia="Times New Roman" w:hAnsi="Garamond" w:cs="Arial"/>
          <w:color w:val="535958"/>
          <w:sz w:val="24"/>
          <w:szCs w:val="24"/>
        </w:rPr>
        <w:t xml:space="preserve"> </w:t>
      </w:r>
      <w:r w:rsidR="009601BB" w:rsidRPr="009601BB">
        <w:rPr>
          <w:rFonts w:ascii="Garamond" w:eastAsia="Times New Roman" w:hAnsi="Garamond" w:cs="Arial"/>
          <w:color w:val="FF0000"/>
          <w:sz w:val="24"/>
          <w:szCs w:val="24"/>
        </w:rPr>
        <w:t>SCEIS assets will be set up after 7/1/2022.</w:t>
      </w:r>
    </w:p>
    <w:p w14:paraId="4563A0D3" w14:textId="77777777" w:rsidR="00C95D51" w:rsidRPr="00151569" w:rsidRDefault="00C95D51" w:rsidP="00151569">
      <w:pPr>
        <w:shd w:val="clear" w:color="auto" w:fill="FFFFFF"/>
        <w:spacing w:after="360" w:line="240" w:lineRule="auto"/>
        <w:jc w:val="both"/>
        <w:rPr>
          <w:rFonts w:ascii="Garamond" w:eastAsia="Times New Roman" w:hAnsi="Garamond" w:cs="Arial"/>
          <w:color w:val="424242"/>
          <w:sz w:val="24"/>
          <w:szCs w:val="24"/>
        </w:rPr>
      </w:pPr>
    </w:p>
    <w:p w14:paraId="6B301EBD" w14:textId="390FCA8A" w:rsidR="00151569" w:rsidRPr="00151569" w:rsidRDefault="00151569" w:rsidP="00151569">
      <w:pPr>
        <w:shd w:val="clear" w:color="auto" w:fill="FFFFFF"/>
        <w:spacing w:after="0" w:line="240" w:lineRule="auto"/>
        <w:jc w:val="both"/>
        <w:outlineLvl w:val="2"/>
        <w:rPr>
          <w:rFonts w:ascii="Garamond" w:eastAsia="Times New Roman" w:hAnsi="Garamond" w:cs="Arial"/>
          <w:color w:val="424242"/>
          <w:sz w:val="27"/>
          <w:szCs w:val="27"/>
        </w:rPr>
      </w:pPr>
      <w:r w:rsidRPr="00151569">
        <w:rPr>
          <w:rFonts w:ascii="Garamond" w:eastAsia="Times New Roman" w:hAnsi="Garamond" w:cs="Arial"/>
          <w:color w:val="424242"/>
          <w:sz w:val="27"/>
          <w:szCs w:val="27"/>
        </w:rPr>
        <w:t xml:space="preserve">Step </w:t>
      </w:r>
      <w:r w:rsidR="005F6E4C">
        <w:rPr>
          <w:rFonts w:ascii="Garamond" w:eastAsia="Times New Roman" w:hAnsi="Garamond" w:cs="Arial"/>
          <w:color w:val="424242"/>
          <w:sz w:val="27"/>
          <w:szCs w:val="27"/>
        </w:rPr>
        <w:t>7</w:t>
      </w:r>
      <w:r w:rsidRPr="00151569">
        <w:rPr>
          <w:rFonts w:ascii="Garamond" w:eastAsia="Times New Roman" w:hAnsi="Garamond" w:cs="Arial"/>
          <w:color w:val="424242"/>
          <w:sz w:val="27"/>
          <w:szCs w:val="27"/>
        </w:rPr>
        <w:t>: Capitalization of other outlays</w:t>
      </w:r>
    </w:p>
    <w:p w14:paraId="30182190" w14:textId="72F247AD" w:rsidR="00151569" w:rsidRPr="00151569" w:rsidRDefault="00151569" w:rsidP="00151569">
      <w:pPr>
        <w:shd w:val="clear" w:color="auto" w:fill="FFFFFF"/>
        <w:spacing w:after="360" w:line="240" w:lineRule="auto"/>
        <w:jc w:val="both"/>
        <w:rPr>
          <w:rFonts w:ascii="Garamond" w:eastAsia="Times New Roman" w:hAnsi="Garamond" w:cs="Arial"/>
          <w:color w:val="424242"/>
          <w:sz w:val="24"/>
          <w:szCs w:val="24"/>
        </w:rPr>
      </w:pPr>
      <w:r w:rsidRPr="00151569">
        <w:rPr>
          <w:rFonts w:ascii="Garamond" w:eastAsia="Times New Roman" w:hAnsi="Garamond" w:cs="Arial"/>
          <w:color w:val="424242"/>
          <w:sz w:val="24"/>
          <w:szCs w:val="24"/>
        </w:rPr>
        <w:t>Statement No. 96 provides for other outlays associated with the subscription to be capitalized as part of the total subscription asset. When implementing the IT asset, the activities can be divided into three stages: </w:t>
      </w:r>
    </w:p>
    <w:p w14:paraId="28CC502E" w14:textId="77777777" w:rsidR="00151569" w:rsidRPr="00151569" w:rsidRDefault="00151569" w:rsidP="00151569">
      <w:pPr>
        <w:numPr>
          <w:ilvl w:val="0"/>
          <w:numId w:val="11"/>
        </w:numPr>
        <w:shd w:val="clear" w:color="auto" w:fill="FFFFFF"/>
        <w:spacing w:after="180" w:line="240" w:lineRule="auto"/>
        <w:jc w:val="both"/>
        <w:rPr>
          <w:rFonts w:ascii="Garamond" w:eastAsia="Times New Roman" w:hAnsi="Garamond" w:cs="Arial"/>
          <w:color w:val="424242"/>
          <w:sz w:val="24"/>
          <w:szCs w:val="24"/>
        </w:rPr>
      </w:pPr>
      <w:r w:rsidRPr="00151569">
        <w:rPr>
          <w:rFonts w:ascii="Garamond" w:eastAsia="Times New Roman" w:hAnsi="Garamond" w:cs="Arial"/>
          <w:color w:val="424242"/>
          <w:sz w:val="24"/>
          <w:szCs w:val="24"/>
        </w:rPr>
        <w:t>Preliminary project stage: May include a needs assessment, selection, and planning activities and should be recorded as expenses.</w:t>
      </w:r>
    </w:p>
    <w:p w14:paraId="412CB766" w14:textId="6939E2E7" w:rsidR="00151569" w:rsidRPr="00151569" w:rsidRDefault="00151569" w:rsidP="00151569">
      <w:pPr>
        <w:numPr>
          <w:ilvl w:val="0"/>
          <w:numId w:val="11"/>
        </w:numPr>
        <w:shd w:val="clear" w:color="auto" w:fill="FFFFFF"/>
        <w:spacing w:after="180" w:line="240" w:lineRule="auto"/>
        <w:jc w:val="both"/>
        <w:rPr>
          <w:rFonts w:ascii="Garamond" w:eastAsia="Times New Roman" w:hAnsi="Garamond" w:cs="Arial"/>
          <w:color w:val="424242"/>
          <w:sz w:val="24"/>
          <w:szCs w:val="24"/>
        </w:rPr>
      </w:pPr>
      <w:r w:rsidRPr="00151569">
        <w:rPr>
          <w:rFonts w:ascii="Garamond" w:eastAsia="Times New Roman" w:hAnsi="Garamond" w:cs="Arial"/>
          <w:color w:val="424242"/>
          <w:sz w:val="24"/>
          <w:szCs w:val="24"/>
        </w:rPr>
        <w:t xml:space="preserve">Initial implementation stage: May include testing, configuration, </w:t>
      </w:r>
      <w:r w:rsidR="00D4717A" w:rsidRPr="00151569">
        <w:rPr>
          <w:rFonts w:ascii="Garamond" w:eastAsia="Times New Roman" w:hAnsi="Garamond" w:cs="Arial"/>
          <w:color w:val="424242"/>
          <w:sz w:val="24"/>
          <w:szCs w:val="24"/>
        </w:rPr>
        <w:t>installation,</w:t>
      </w:r>
      <w:r w:rsidRPr="00151569">
        <w:rPr>
          <w:rFonts w:ascii="Garamond" w:eastAsia="Times New Roman" w:hAnsi="Garamond" w:cs="Arial"/>
          <w:color w:val="424242"/>
          <w:sz w:val="24"/>
          <w:szCs w:val="24"/>
        </w:rPr>
        <w:t xml:space="preserve"> and other ancillary charges necessary to implemental the IT asset. These costs should be capitalized and included in the subscription asset.</w:t>
      </w:r>
    </w:p>
    <w:p w14:paraId="6B8490DB" w14:textId="7D644073" w:rsidR="00151569" w:rsidRDefault="00151569" w:rsidP="00151569">
      <w:pPr>
        <w:numPr>
          <w:ilvl w:val="0"/>
          <w:numId w:val="11"/>
        </w:numPr>
        <w:shd w:val="clear" w:color="auto" w:fill="FFFFFF"/>
        <w:spacing w:after="180" w:line="240" w:lineRule="auto"/>
        <w:jc w:val="both"/>
        <w:rPr>
          <w:rFonts w:ascii="Garamond" w:eastAsia="Times New Roman" w:hAnsi="Garamond" w:cs="Arial"/>
          <w:color w:val="424242"/>
          <w:sz w:val="24"/>
          <w:szCs w:val="24"/>
        </w:rPr>
      </w:pPr>
      <w:r w:rsidRPr="00151569">
        <w:rPr>
          <w:rFonts w:ascii="Garamond" w:eastAsia="Times New Roman" w:hAnsi="Garamond" w:cs="Arial"/>
          <w:color w:val="424242"/>
          <w:sz w:val="24"/>
          <w:szCs w:val="24"/>
        </w:rPr>
        <w:t>Operation and additional implementation stage: May include maintenance and troubleshooting and should be expensed.</w:t>
      </w:r>
    </w:p>
    <w:p w14:paraId="28144773" w14:textId="5DF25C9A" w:rsidR="00C95D51" w:rsidRPr="001163D4" w:rsidRDefault="00C95D51" w:rsidP="001163D4">
      <w:pPr>
        <w:pStyle w:val="ListParagraph"/>
        <w:numPr>
          <w:ilvl w:val="0"/>
          <w:numId w:val="14"/>
        </w:numPr>
        <w:shd w:val="clear" w:color="auto" w:fill="FFFFFF"/>
        <w:spacing w:after="0" w:line="240" w:lineRule="auto"/>
        <w:jc w:val="both"/>
        <w:rPr>
          <w:rFonts w:ascii="Garamond" w:eastAsia="Times New Roman" w:hAnsi="Garamond" w:cs="Arial"/>
          <w:color w:val="FF0000"/>
          <w:sz w:val="24"/>
          <w:szCs w:val="24"/>
        </w:rPr>
      </w:pPr>
      <w:r w:rsidRPr="00B93459">
        <w:rPr>
          <w:rFonts w:ascii="Garamond" w:eastAsia="Times New Roman" w:hAnsi="Garamond" w:cs="Arial"/>
          <w:color w:val="535958"/>
          <w:sz w:val="24"/>
          <w:szCs w:val="24"/>
        </w:rPr>
        <w:t>The Lease Calculator used during GASB 87 will measure your capitalization of other outlays.</w:t>
      </w:r>
      <w:r w:rsidR="009601BB">
        <w:rPr>
          <w:rFonts w:ascii="Garamond" w:eastAsia="Times New Roman" w:hAnsi="Garamond" w:cs="Arial"/>
          <w:color w:val="535958"/>
          <w:sz w:val="24"/>
          <w:szCs w:val="24"/>
        </w:rPr>
        <w:t xml:space="preserve"> </w:t>
      </w:r>
      <w:r w:rsidR="009601BB" w:rsidRPr="009601BB">
        <w:rPr>
          <w:rFonts w:ascii="Garamond" w:eastAsia="Times New Roman" w:hAnsi="Garamond" w:cs="Arial"/>
          <w:color w:val="FF0000"/>
          <w:sz w:val="24"/>
          <w:szCs w:val="24"/>
        </w:rPr>
        <w:t>SCEIS assets will be set up after 7/1/2022.</w:t>
      </w:r>
    </w:p>
    <w:p w14:paraId="0A097683" w14:textId="77777777" w:rsidR="00C95D51" w:rsidRDefault="00C95D51" w:rsidP="00C95D51">
      <w:pPr>
        <w:shd w:val="clear" w:color="auto" w:fill="FFFFFF"/>
        <w:spacing w:after="180" w:line="240" w:lineRule="auto"/>
        <w:jc w:val="both"/>
        <w:rPr>
          <w:rFonts w:ascii="Garamond" w:eastAsia="Times New Roman" w:hAnsi="Garamond" w:cs="Arial"/>
          <w:color w:val="424242"/>
          <w:sz w:val="24"/>
          <w:szCs w:val="24"/>
        </w:rPr>
      </w:pPr>
    </w:p>
    <w:p w14:paraId="57B6025D" w14:textId="1C59427A" w:rsidR="00151569" w:rsidRPr="00145658" w:rsidRDefault="00151569" w:rsidP="00145658">
      <w:pPr>
        <w:rPr>
          <w:rFonts w:ascii="Garamond" w:eastAsia="Times New Roman" w:hAnsi="Garamond" w:cs="Arial"/>
          <w:color w:val="424242"/>
          <w:sz w:val="24"/>
          <w:szCs w:val="24"/>
        </w:rPr>
      </w:pPr>
      <w:r w:rsidRPr="00151569">
        <w:rPr>
          <w:rFonts w:ascii="Garamond" w:eastAsia="Times New Roman" w:hAnsi="Garamond" w:cs="Arial"/>
          <w:color w:val="424242"/>
          <w:sz w:val="27"/>
          <w:szCs w:val="27"/>
        </w:rPr>
        <w:t xml:space="preserve">Step </w:t>
      </w:r>
      <w:r w:rsidR="005F6E4C">
        <w:rPr>
          <w:rFonts w:ascii="Garamond" w:eastAsia="Times New Roman" w:hAnsi="Garamond" w:cs="Arial"/>
          <w:color w:val="424242"/>
          <w:sz w:val="27"/>
          <w:szCs w:val="27"/>
        </w:rPr>
        <w:t>8</w:t>
      </w:r>
      <w:r w:rsidRPr="00151569">
        <w:rPr>
          <w:rFonts w:ascii="Garamond" w:eastAsia="Times New Roman" w:hAnsi="Garamond" w:cs="Arial"/>
          <w:color w:val="424242"/>
          <w:sz w:val="27"/>
          <w:szCs w:val="27"/>
        </w:rPr>
        <w:t>: Amortization</w:t>
      </w:r>
      <w:r w:rsidR="00840BBA">
        <w:rPr>
          <w:rFonts w:ascii="Garamond" w:eastAsia="Times New Roman" w:hAnsi="Garamond" w:cs="Arial"/>
          <w:color w:val="424242"/>
          <w:sz w:val="27"/>
          <w:szCs w:val="27"/>
        </w:rPr>
        <w:t xml:space="preserve"> and Subsequent Subscription Payments</w:t>
      </w:r>
    </w:p>
    <w:p w14:paraId="7C859DB2" w14:textId="7F4E9646" w:rsidR="00151569" w:rsidRDefault="00151569" w:rsidP="00151569">
      <w:pPr>
        <w:shd w:val="clear" w:color="auto" w:fill="FFFFFF"/>
        <w:spacing w:after="360" w:line="240" w:lineRule="auto"/>
        <w:jc w:val="both"/>
        <w:rPr>
          <w:rFonts w:ascii="Garamond" w:eastAsia="Times New Roman" w:hAnsi="Garamond" w:cs="Arial"/>
          <w:color w:val="424242"/>
          <w:sz w:val="24"/>
          <w:szCs w:val="24"/>
        </w:rPr>
      </w:pPr>
      <w:r w:rsidRPr="00151569">
        <w:rPr>
          <w:rFonts w:ascii="Garamond" w:eastAsia="Times New Roman" w:hAnsi="Garamond" w:cs="Arial"/>
          <w:color w:val="424242"/>
          <w:sz w:val="24"/>
          <w:szCs w:val="24"/>
        </w:rPr>
        <w:t xml:space="preserve">The subscription asset </w:t>
      </w:r>
      <w:r w:rsidR="00D4717A" w:rsidRPr="00151569">
        <w:rPr>
          <w:rFonts w:ascii="Garamond" w:eastAsia="Times New Roman" w:hAnsi="Garamond" w:cs="Arial"/>
          <w:color w:val="424242"/>
          <w:sz w:val="24"/>
          <w:szCs w:val="24"/>
        </w:rPr>
        <w:t>is</w:t>
      </w:r>
      <w:r w:rsidRPr="00151569">
        <w:rPr>
          <w:rFonts w:ascii="Garamond" w:eastAsia="Times New Roman" w:hAnsi="Garamond" w:cs="Arial"/>
          <w:color w:val="424242"/>
          <w:sz w:val="24"/>
          <w:szCs w:val="24"/>
        </w:rPr>
        <w:t xml:space="preserve"> amortized over the shorter of the subscription terms or the useful life of the underlying IT assets. The amortization of the asset </w:t>
      </w:r>
      <w:r w:rsidR="00D4717A" w:rsidRPr="00151569">
        <w:rPr>
          <w:rFonts w:ascii="Garamond" w:eastAsia="Times New Roman" w:hAnsi="Garamond" w:cs="Arial"/>
          <w:color w:val="424242"/>
          <w:sz w:val="24"/>
          <w:szCs w:val="24"/>
        </w:rPr>
        <w:t>is</w:t>
      </w:r>
      <w:r w:rsidRPr="00151569">
        <w:rPr>
          <w:rFonts w:ascii="Garamond" w:eastAsia="Times New Roman" w:hAnsi="Garamond" w:cs="Arial"/>
          <w:color w:val="424242"/>
          <w:sz w:val="24"/>
          <w:szCs w:val="24"/>
        </w:rPr>
        <w:t xml:space="preserve"> reported as amortization expense or an outflow of resources. Amortization should commence at the beginning of the subscription term.</w:t>
      </w:r>
    </w:p>
    <w:p w14:paraId="04E7E562" w14:textId="6E5EC7A3" w:rsidR="00840BBA" w:rsidRDefault="00840BBA" w:rsidP="00151569">
      <w:pPr>
        <w:shd w:val="clear" w:color="auto" w:fill="FFFFFF"/>
        <w:spacing w:after="360" w:line="240" w:lineRule="auto"/>
        <w:jc w:val="both"/>
        <w:rPr>
          <w:rFonts w:ascii="Garamond" w:eastAsia="Times New Roman" w:hAnsi="Garamond" w:cs="Arial"/>
          <w:color w:val="424242"/>
          <w:sz w:val="24"/>
          <w:szCs w:val="24"/>
        </w:rPr>
      </w:pPr>
      <w:r>
        <w:rPr>
          <w:rFonts w:ascii="Garamond" w:eastAsia="Times New Roman" w:hAnsi="Garamond" w:cs="Arial"/>
          <w:color w:val="424242"/>
          <w:sz w:val="24"/>
          <w:szCs w:val="24"/>
        </w:rPr>
        <w:lastRenderedPageBreak/>
        <w:t>Subsequent subscription payments should be accounted</w:t>
      </w:r>
      <w:r w:rsidR="00F66EDA">
        <w:rPr>
          <w:rFonts w:ascii="Garamond" w:eastAsia="Times New Roman" w:hAnsi="Garamond" w:cs="Arial"/>
          <w:color w:val="424242"/>
          <w:sz w:val="24"/>
          <w:szCs w:val="24"/>
        </w:rPr>
        <w:t xml:space="preserve"> for</w:t>
      </w:r>
      <w:r>
        <w:rPr>
          <w:rFonts w:ascii="Garamond" w:eastAsia="Times New Roman" w:hAnsi="Garamond" w:cs="Arial"/>
          <w:color w:val="424242"/>
          <w:sz w:val="24"/>
          <w:szCs w:val="24"/>
        </w:rPr>
        <w:t xml:space="preserve"> as payments of principal and interest according to the subscription liability amortization table.  Variable or other costs not included in the subscription liability should be expensed to </w:t>
      </w:r>
      <w:r w:rsidR="00684062">
        <w:rPr>
          <w:rFonts w:ascii="Garamond" w:eastAsia="Times New Roman" w:hAnsi="Garamond" w:cs="Arial"/>
          <w:color w:val="424242"/>
          <w:sz w:val="24"/>
          <w:szCs w:val="24"/>
        </w:rPr>
        <w:t>Contingent Expenses</w:t>
      </w:r>
      <w:r>
        <w:rPr>
          <w:rFonts w:ascii="Garamond" w:eastAsia="Times New Roman" w:hAnsi="Garamond" w:cs="Arial"/>
          <w:color w:val="424242"/>
          <w:sz w:val="24"/>
          <w:szCs w:val="24"/>
        </w:rPr>
        <w:t xml:space="preserve"> (discussed in Step </w:t>
      </w:r>
      <w:r w:rsidR="00684481">
        <w:rPr>
          <w:rFonts w:ascii="Garamond" w:eastAsia="Times New Roman" w:hAnsi="Garamond" w:cs="Arial"/>
          <w:color w:val="424242"/>
          <w:sz w:val="24"/>
          <w:szCs w:val="24"/>
        </w:rPr>
        <w:t>5</w:t>
      </w:r>
      <w:r>
        <w:rPr>
          <w:rFonts w:ascii="Garamond" w:eastAsia="Times New Roman" w:hAnsi="Garamond" w:cs="Arial"/>
          <w:color w:val="424242"/>
          <w:sz w:val="24"/>
          <w:szCs w:val="24"/>
        </w:rPr>
        <w:t>)</w:t>
      </w:r>
      <w:r w:rsidR="00F66EDA">
        <w:rPr>
          <w:rFonts w:ascii="Garamond" w:eastAsia="Times New Roman" w:hAnsi="Garamond" w:cs="Arial"/>
          <w:color w:val="424242"/>
          <w:sz w:val="24"/>
          <w:szCs w:val="24"/>
        </w:rPr>
        <w:t>.</w:t>
      </w:r>
    </w:p>
    <w:p w14:paraId="33F96929" w14:textId="5194863A" w:rsidR="00C95D51" w:rsidRDefault="00C95D51" w:rsidP="009601BB">
      <w:pPr>
        <w:pStyle w:val="ListParagraph"/>
        <w:numPr>
          <w:ilvl w:val="0"/>
          <w:numId w:val="14"/>
        </w:numPr>
        <w:shd w:val="clear" w:color="auto" w:fill="FFFFFF"/>
        <w:spacing w:after="0" w:line="240" w:lineRule="auto"/>
        <w:jc w:val="both"/>
        <w:rPr>
          <w:rFonts w:ascii="Garamond" w:eastAsia="Times New Roman" w:hAnsi="Garamond" w:cs="Arial"/>
          <w:color w:val="FF0000"/>
          <w:sz w:val="24"/>
          <w:szCs w:val="24"/>
        </w:rPr>
      </w:pPr>
      <w:r w:rsidRPr="00B93459">
        <w:rPr>
          <w:rFonts w:ascii="Garamond" w:eastAsia="Times New Roman" w:hAnsi="Garamond" w:cs="Arial"/>
          <w:color w:val="535958"/>
          <w:sz w:val="24"/>
          <w:szCs w:val="24"/>
        </w:rPr>
        <w:t>The Lease Calculator used during GASB 87 will measure your amortization of subsequent subscription payments and the GASB 96 Implementation File “Payment Schedules” tab will reconcile back to the G/L as items are posted throughout the year.</w:t>
      </w:r>
      <w:r w:rsidR="009601BB">
        <w:rPr>
          <w:rFonts w:ascii="Garamond" w:eastAsia="Times New Roman" w:hAnsi="Garamond" w:cs="Arial"/>
          <w:color w:val="535958"/>
          <w:sz w:val="24"/>
          <w:szCs w:val="24"/>
        </w:rPr>
        <w:t xml:space="preserve"> </w:t>
      </w:r>
      <w:r w:rsidR="009601BB" w:rsidRPr="009601BB">
        <w:rPr>
          <w:rFonts w:ascii="Garamond" w:eastAsia="Times New Roman" w:hAnsi="Garamond" w:cs="Arial"/>
          <w:color w:val="FF0000"/>
          <w:sz w:val="24"/>
          <w:szCs w:val="24"/>
        </w:rPr>
        <w:t>SCEIS assets will be set up after 7/1/2022.</w:t>
      </w:r>
    </w:p>
    <w:p w14:paraId="49EE41FA" w14:textId="77777777" w:rsidR="009601BB" w:rsidRPr="009601BB" w:rsidRDefault="009601BB" w:rsidP="001163D4">
      <w:pPr>
        <w:pStyle w:val="ListParagraph"/>
        <w:shd w:val="clear" w:color="auto" w:fill="FFFFFF"/>
        <w:spacing w:after="0" w:line="240" w:lineRule="auto"/>
        <w:jc w:val="both"/>
        <w:rPr>
          <w:rFonts w:ascii="Garamond" w:eastAsia="Times New Roman" w:hAnsi="Garamond" w:cs="Arial"/>
          <w:color w:val="FF0000"/>
          <w:sz w:val="24"/>
          <w:szCs w:val="24"/>
        </w:rPr>
      </w:pPr>
    </w:p>
    <w:p w14:paraId="1440AB2B" w14:textId="42A10BF2" w:rsidR="009D0EF0" w:rsidRDefault="009D0EF0" w:rsidP="00151569">
      <w:pPr>
        <w:shd w:val="clear" w:color="auto" w:fill="FFFFFF"/>
        <w:spacing w:after="360" w:line="240" w:lineRule="auto"/>
        <w:jc w:val="both"/>
        <w:rPr>
          <w:rFonts w:ascii="Garamond" w:eastAsia="Times New Roman" w:hAnsi="Garamond" w:cs="Arial"/>
          <w:color w:val="424242"/>
          <w:sz w:val="24"/>
          <w:szCs w:val="24"/>
        </w:rPr>
      </w:pPr>
      <w:r>
        <w:rPr>
          <w:rFonts w:ascii="Garamond" w:eastAsia="Times New Roman" w:hAnsi="Garamond" w:cs="Arial"/>
          <w:color w:val="424242"/>
          <w:sz w:val="24"/>
          <w:szCs w:val="24"/>
        </w:rPr>
        <w:t>The amortization schedules with be set up by your Agency and reconciled back to the G/L.  A closing package will be required at least yearly to verify that assets in SCEIS</w:t>
      </w:r>
      <w:r w:rsidR="004619D7">
        <w:rPr>
          <w:rFonts w:ascii="Garamond" w:eastAsia="Times New Roman" w:hAnsi="Garamond" w:cs="Arial"/>
          <w:color w:val="424242"/>
          <w:sz w:val="24"/>
          <w:szCs w:val="24"/>
        </w:rPr>
        <w:t xml:space="preserve"> are being accounted for according to GASB 87 and 96.</w:t>
      </w:r>
    </w:p>
    <w:p w14:paraId="4335AFD8" w14:textId="31CEAB7D" w:rsidR="00840BBA" w:rsidRPr="00B23450" w:rsidRDefault="009F341F" w:rsidP="00B23450">
      <w:pPr>
        <w:shd w:val="clear" w:color="auto" w:fill="FFFFFF"/>
        <w:spacing w:after="360" w:line="240" w:lineRule="auto"/>
        <w:jc w:val="both"/>
        <w:rPr>
          <w:rFonts w:ascii="Garamond" w:eastAsia="Times New Roman" w:hAnsi="Garamond" w:cs="Arial"/>
          <w:color w:val="424242"/>
          <w:sz w:val="24"/>
          <w:szCs w:val="24"/>
        </w:rPr>
      </w:pPr>
      <w:r>
        <w:rPr>
          <w:noProof/>
        </w:rPr>
        <w:drawing>
          <wp:inline distT="0" distB="0" distL="0" distR="0" wp14:anchorId="43964AE6" wp14:editId="2FCEEF15">
            <wp:extent cx="5943600" cy="2278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278380"/>
                    </a:xfrm>
                    <a:prstGeom prst="rect">
                      <a:avLst/>
                    </a:prstGeom>
                  </pic:spPr>
                </pic:pic>
              </a:graphicData>
            </a:graphic>
          </wp:inline>
        </w:drawing>
      </w:r>
    </w:p>
    <w:p w14:paraId="25C1A0E8" w14:textId="32D57D53" w:rsidR="00383B26" w:rsidRPr="00661F16" w:rsidRDefault="00383B26" w:rsidP="009F341F">
      <w:pPr>
        <w:rPr>
          <w:rFonts w:ascii="Garamond" w:eastAsia="Times New Roman" w:hAnsi="Garamond" w:cs="Arial"/>
          <w:color w:val="333333"/>
          <w:sz w:val="42"/>
          <w:szCs w:val="42"/>
        </w:rPr>
      </w:pPr>
      <w:r>
        <w:rPr>
          <w:rFonts w:ascii="Garamond" w:eastAsia="Times New Roman" w:hAnsi="Garamond" w:cs="Arial"/>
          <w:color w:val="333333"/>
          <w:sz w:val="42"/>
          <w:szCs w:val="42"/>
        </w:rPr>
        <w:t>Conclusion</w:t>
      </w:r>
    </w:p>
    <w:p w14:paraId="22F0756E" w14:textId="4E75083F" w:rsidR="009E6DD8" w:rsidRDefault="00383B26" w:rsidP="00383B26">
      <w:pPr>
        <w:shd w:val="clear" w:color="auto" w:fill="FFFFFF"/>
        <w:spacing w:after="300" w:line="240" w:lineRule="auto"/>
        <w:jc w:val="both"/>
        <w:rPr>
          <w:rFonts w:ascii="Garamond" w:eastAsia="Times New Roman" w:hAnsi="Garamond" w:cs="Arial"/>
          <w:color w:val="535958"/>
          <w:sz w:val="27"/>
          <w:szCs w:val="27"/>
        </w:rPr>
      </w:pPr>
      <w:r>
        <w:rPr>
          <w:rFonts w:ascii="Garamond" w:eastAsia="Times New Roman" w:hAnsi="Garamond" w:cs="Arial"/>
          <w:color w:val="535958"/>
          <w:sz w:val="27"/>
          <w:szCs w:val="27"/>
        </w:rPr>
        <w:t>Understanding and implementing GASB 96 will be the responsibility of your Agency’s Accounting department</w:t>
      </w:r>
      <w:r w:rsidRPr="00661F16">
        <w:rPr>
          <w:rFonts w:ascii="Garamond" w:eastAsia="Times New Roman" w:hAnsi="Garamond" w:cs="Arial"/>
          <w:color w:val="535958"/>
          <w:sz w:val="27"/>
          <w:szCs w:val="27"/>
        </w:rPr>
        <w:t>. </w:t>
      </w:r>
      <w:r>
        <w:rPr>
          <w:rFonts w:ascii="Garamond" w:eastAsia="Times New Roman" w:hAnsi="Garamond" w:cs="Arial"/>
          <w:color w:val="535958"/>
          <w:sz w:val="27"/>
          <w:szCs w:val="27"/>
        </w:rPr>
        <w:t xml:space="preserve">Please take the time to read the statement. </w:t>
      </w:r>
      <w:r w:rsidR="006900E8">
        <w:rPr>
          <w:rFonts w:ascii="Garamond" w:eastAsia="Times New Roman" w:hAnsi="Garamond" w:cs="Arial"/>
          <w:color w:val="535958"/>
          <w:sz w:val="27"/>
          <w:szCs w:val="27"/>
        </w:rPr>
        <w:t xml:space="preserve"> Please call or email with any questions you may have.</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5"/>
        <w:gridCol w:w="4675"/>
      </w:tblGrid>
      <w:tr w:rsidR="00840BBA" w14:paraId="090890D2" w14:textId="77777777" w:rsidTr="00840BBA">
        <w:trPr>
          <w:trHeight w:val="288"/>
        </w:trPr>
        <w:tc>
          <w:tcPr>
            <w:tcW w:w="4675" w:type="dxa"/>
            <w:vAlign w:val="bottom"/>
          </w:tcPr>
          <w:p w14:paraId="16238EA2" w14:textId="1AE83ADE" w:rsidR="00840BBA" w:rsidRDefault="00840BBA" w:rsidP="00661F16">
            <w:pPr>
              <w:pStyle w:val="NormalWeb"/>
              <w:spacing w:before="0" w:beforeAutospacing="0" w:after="300" w:afterAutospacing="0"/>
              <w:jc w:val="both"/>
              <w:rPr>
                <w:rFonts w:ascii="Garamond" w:hAnsi="Garamond"/>
              </w:rPr>
            </w:pPr>
            <w:r>
              <w:rPr>
                <w:rFonts w:ascii="Garamond" w:hAnsi="Garamond"/>
              </w:rPr>
              <w:t>Katherine Kip, CPA</w:t>
            </w:r>
          </w:p>
        </w:tc>
        <w:tc>
          <w:tcPr>
            <w:tcW w:w="4675" w:type="dxa"/>
            <w:vAlign w:val="bottom"/>
          </w:tcPr>
          <w:p w14:paraId="6D239499" w14:textId="1A5BE351" w:rsidR="00840BBA" w:rsidRDefault="00840BBA" w:rsidP="00661F16">
            <w:pPr>
              <w:pStyle w:val="NormalWeb"/>
              <w:spacing w:before="0" w:beforeAutospacing="0" w:after="300" w:afterAutospacing="0"/>
              <w:jc w:val="both"/>
              <w:rPr>
                <w:rFonts w:ascii="Garamond" w:hAnsi="Garamond"/>
              </w:rPr>
            </w:pPr>
            <w:r>
              <w:rPr>
                <w:rFonts w:ascii="Garamond" w:hAnsi="Garamond"/>
              </w:rPr>
              <w:t>James Torbert, CPA</w:t>
            </w:r>
          </w:p>
        </w:tc>
      </w:tr>
      <w:tr w:rsidR="00840BBA" w14:paraId="06054D34" w14:textId="77777777" w:rsidTr="00840BBA">
        <w:tc>
          <w:tcPr>
            <w:tcW w:w="4675" w:type="dxa"/>
            <w:vAlign w:val="bottom"/>
          </w:tcPr>
          <w:p w14:paraId="28A876AC" w14:textId="28C8AAEA" w:rsidR="00840BBA" w:rsidRDefault="00840BBA" w:rsidP="00661F16">
            <w:pPr>
              <w:pStyle w:val="NormalWeb"/>
              <w:spacing w:before="0" w:beforeAutospacing="0" w:after="300" w:afterAutospacing="0"/>
              <w:jc w:val="both"/>
              <w:rPr>
                <w:rFonts w:ascii="Garamond" w:hAnsi="Garamond"/>
              </w:rPr>
            </w:pPr>
            <w:r>
              <w:rPr>
                <w:rFonts w:ascii="Garamond" w:hAnsi="Garamond"/>
              </w:rPr>
              <w:t>803.734.5043</w:t>
            </w:r>
          </w:p>
        </w:tc>
        <w:tc>
          <w:tcPr>
            <w:tcW w:w="4675" w:type="dxa"/>
            <w:vAlign w:val="bottom"/>
          </w:tcPr>
          <w:p w14:paraId="61DD68AB" w14:textId="2F989483" w:rsidR="00840BBA" w:rsidRDefault="00840BBA" w:rsidP="00661F16">
            <w:pPr>
              <w:pStyle w:val="NormalWeb"/>
              <w:spacing w:before="0" w:beforeAutospacing="0" w:after="300" w:afterAutospacing="0"/>
              <w:jc w:val="both"/>
              <w:rPr>
                <w:rFonts w:ascii="Garamond" w:hAnsi="Garamond"/>
              </w:rPr>
            </w:pPr>
            <w:r>
              <w:rPr>
                <w:rFonts w:ascii="Garamond" w:hAnsi="Garamond"/>
              </w:rPr>
              <w:t>803.734.4178</w:t>
            </w:r>
          </w:p>
        </w:tc>
      </w:tr>
      <w:tr w:rsidR="00840BBA" w14:paraId="6448B3D1" w14:textId="77777777" w:rsidTr="00840BBA">
        <w:tc>
          <w:tcPr>
            <w:tcW w:w="4675" w:type="dxa"/>
            <w:vAlign w:val="bottom"/>
          </w:tcPr>
          <w:p w14:paraId="146F78A5" w14:textId="4563369F" w:rsidR="00840BBA" w:rsidRDefault="00B8477B" w:rsidP="00661F16">
            <w:pPr>
              <w:pStyle w:val="NormalWeb"/>
              <w:spacing w:before="0" w:beforeAutospacing="0" w:after="300" w:afterAutospacing="0"/>
              <w:jc w:val="both"/>
              <w:rPr>
                <w:rFonts w:ascii="Garamond" w:hAnsi="Garamond"/>
              </w:rPr>
            </w:pPr>
            <w:hyperlink r:id="rId13" w:history="1">
              <w:r w:rsidR="00840BBA" w:rsidRPr="004E592C">
                <w:rPr>
                  <w:rStyle w:val="Hyperlink"/>
                  <w:rFonts w:ascii="Garamond" w:hAnsi="Garamond"/>
                </w:rPr>
                <w:t>kkip@cg.sc.gov</w:t>
              </w:r>
            </w:hyperlink>
          </w:p>
        </w:tc>
        <w:tc>
          <w:tcPr>
            <w:tcW w:w="4675" w:type="dxa"/>
            <w:vAlign w:val="bottom"/>
          </w:tcPr>
          <w:p w14:paraId="137400A0" w14:textId="755B04D7" w:rsidR="00840BBA" w:rsidRDefault="00B8477B" w:rsidP="00661F16">
            <w:pPr>
              <w:pStyle w:val="NormalWeb"/>
              <w:spacing w:before="0" w:beforeAutospacing="0" w:after="300" w:afterAutospacing="0"/>
              <w:jc w:val="both"/>
              <w:rPr>
                <w:rFonts w:ascii="Garamond" w:hAnsi="Garamond"/>
              </w:rPr>
            </w:pPr>
            <w:hyperlink r:id="rId14" w:history="1">
              <w:r w:rsidR="00684481" w:rsidRPr="00BD5B10">
                <w:rPr>
                  <w:rStyle w:val="Hyperlink"/>
                  <w:rFonts w:ascii="Garamond" w:hAnsi="Garamond"/>
                </w:rPr>
                <w:t>jtorbert@cg.sc.gov</w:t>
              </w:r>
            </w:hyperlink>
            <w:r w:rsidR="00684481">
              <w:rPr>
                <w:rFonts w:ascii="Garamond" w:hAnsi="Garamond"/>
              </w:rPr>
              <w:t xml:space="preserve"> </w:t>
            </w:r>
          </w:p>
        </w:tc>
      </w:tr>
    </w:tbl>
    <w:p w14:paraId="620C09CE" w14:textId="77777777" w:rsidR="00661F16" w:rsidRPr="00151569" w:rsidRDefault="00661F16" w:rsidP="00661F16">
      <w:pPr>
        <w:pStyle w:val="NormalWeb"/>
        <w:shd w:val="clear" w:color="auto" w:fill="FFFFFF"/>
        <w:spacing w:before="0" w:beforeAutospacing="0" w:after="300" w:afterAutospacing="0"/>
        <w:jc w:val="both"/>
        <w:rPr>
          <w:rFonts w:ascii="Garamond" w:hAnsi="Garamond"/>
        </w:rPr>
      </w:pPr>
    </w:p>
    <w:sectPr w:rsidR="00661F16" w:rsidRPr="00151569" w:rsidSect="00661F16">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4078"/>
    <w:multiLevelType w:val="multilevel"/>
    <w:tmpl w:val="1590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A7124"/>
    <w:multiLevelType w:val="multilevel"/>
    <w:tmpl w:val="955A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39068A"/>
    <w:multiLevelType w:val="multilevel"/>
    <w:tmpl w:val="FC3A0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2119C"/>
    <w:multiLevelType w:val="multilevel"/>
    <w:tmpl w:val="A15E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4E637A"/>
    <w:multiLevelType w:val="multilevel"/>
    <w:tmpl w:val="2318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516F8A"/>
    <w:multiLevelType w:val="hybridMultilevel"/>
    <w:tmpl w:val="43DCC4EE"/>
    <w:lvl w:ilvl="0" w:tplc="D72C5020">
      <w:numFmt w:val="bullet"/>
      <w:lvlText w:val="-"/>
      <w:lvlJc w:val="left"/>
      <w:pPr>
        <w:ind w:left="720" w:hanging="360"/>
      </w:pPr>
      <w:rPr>
        <w:rFonts w:ascii="Garamond" w:eastAsia="Times New Roman" w:hAnsi="Garamond"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542E8"/>
    <w:multiLevelType w:val="hybridMultilevel"/>
    <w:tmpl w:val="AD24BE70"/>
    <w:lvl w:ilvl="0" w:tplc="86F87F42">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BC6184"/>
    <w:multiLevelType w:val="multilevel"/>
    <w:tmpl w:val="A0C64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E45964"/>
    <w:multiLevelType w:val="multilevel"/>
    <w:tmpl w:val="3E26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763A3D"/>
    <w:multiLevelType w:val="multilevel"/>
    <w:tmpl w:val="ECBCA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3106A1"/>
    <w:multiLevelType w:val="hybridMultilevel"/>
    <w:tmpl w:val="787C8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5536FD"/>
    <w:multiLevelType w:val="multilevel"/>
    <w:tmpl w:val="903A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A342EE"/>
    <w:multiLevelType w:val="multilevel"/>
    <w:tmpl w:val="F13C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AE0B29"/>
    <w:multiLevelType w:val="multilevel"/>
    <w:tmpl w:val="C0A4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3"/>
  </w:num>
  <w:num w:numId="4">
    <w:abstractNumId w:val="2"/>
  </w:num>
  <w:num w:numId="5">
    <w:abstractNumId w:val="11"/>
  </w:num>
  <w:num w:numId="6">
    <w:abstractNumId w:val="9"/>
  </w:num>
  <w:num w:numId="7">
    <w:abstractNumId w:val="3"/>
  </w:num>
  <w:num w:numId="8">
    <w:abstractNumId w:val="8"/>
  </w:num>
  <w:num w:numId="9">
    <w:abstractNumId w:val="0"/>
  </w:num>
  <w:num w:numId="10">
    <w:abstractNumId w:val="4"/>
  </w:num>
  <w:num w:numId="11">
    <w:abstractNumId w:val="1"/>
  </w:num>
  <w:num w:numId="12">
    <w:abstractNumId w:val="10"/>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F16"/>
    <w:rsid w:val="0009170B"/>
    <w:rsid w:val="000A6E91"/>
    <w:rsid w:val="001163D4"/>
    <w:rsid w:val="00124B79"/>
    <w:rsid w:val="001303B7"/>
    <w:rsid w:val="001445ED"/>
    <w:rsid w:val="00145658"/>
    <w:rsid w:val="00151569"/>
    <w:rsid w:val="00185D25"/>
    <w:rsid w:val="002B6C4F"/>
    <w:rsid w:val="002E0C24"/>
    <w:rsid w:val="00363AB5"/>
    <w:rsid w:val="00383B26"/>
    <w:rsid w:val="004245C5"/>
    <w:rsid w:val="004619D7"/>
    <w:rsid w:val="00486678"/>
    <w:rsid w:val="005410AB"/>
    <w:rsid w:val="005F4D50"/>
    <w:rsid w:val="005F6E4C"/>
    <w:rsid w:val="00661F16"/>
    <w:rsid w:val="00684062"/>
    <w:rsid w:val="00684481"/>
    <w:rsid w:val="006900E8"/>
    <w:rsid w:val="006D5F36"/>
    <w:rsid w:val="006F46FA"/>
    <w:rsid w:val="007355A2"/>
    <w:rsid w:val="00786126"/>
    <w:rsid w:val="00813261"/>
    <w:rsid w:val="0082170C"/>
    <w:rsid w:val="0082302D"/>
    <w:rsid w:val="00840BBA"/>
    <w:rsid w:val="0085023B"/>
    <w:rsid w:val="0087638D"/>
    <w:rsid w:val="008D5F6A"/>
    <w:rsid w:val="009601BB"/>
    <w:rsid w:val="009D0EF0"/>
    <w:rsid w:val="009E6DD8"/>
    <w:rsid w:val="009F341F"/>
    <w:rsid w:val="00A1222A"/>
    <w:rsid w:val="00B23450"/>
    <w:rsid w:val="00B8477B"/>
    <w:rsid w:val="00B856E1"/>
    <w:rsid w:val="00B93459"/>
    <w:rsid w:val="00BD5DFB"/>
    <w:rsid w:val="00C80AE3"/>
    <w:rsid w:val="00C95D51"/>
    <w:rsid w:val="00CE7213"/>
    <w:rsid w:val="00D4717A"/>
    <w:rsid w:val="00D82402"/>
    <w:rsid w:val="00DA5E93"/>
    <w:rsid w:val="00E076C6"/>
    <w:rsid w:val="00E123C6"/>
    <w:rsid w:val="00E17153"/>
    <w:rsid w:val="00F66EDA"/>
    <w:rsid w:val="00FA4912"/>
    <w:rsid w:val="00FC0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3267C"/>
  <w15:chartTrackingRefBased/>
  <w15:docId w15:val="{68DC77BB-558D-435A-9A96-8D4E362A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61F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61F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61F1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61F16"/>
    <w:pPr>
      <w:spacing w:after="0" w:line="240" w:lineRule="auto"/>
    </w:pPr>
    <w:rPr>
      <w:rFonts w:eastAsiaTheme="minorEastAsia"/>
    </w:rPr>
  </w:style>
  <w:style w:type="character" w:customStyle="1" w:styleId="NoSpacingChar">
    <w:name w:val="No Spacing Char"/>
    <w:basedOn w:val="DefaultParagraphFont"/>
    <w:link w:val="NoSpacing"/>
    <w:uiPriority w:val="1"/>
    <w:rsid w:val="00661F16"/>
    <w:rPr>
      <w:rFonts w:eastAsiaTheme="minorEastAsia"/>
    </w:rPr>
  </w:style>
  <w:style w:type="paragraph" w:styleId="NormalWeb">
    <w:name w:val="Normal (Web)"/>
    <w:basedOn w:val="Normal"/>
    <w:uiPriority w:val="99"/>
    <w:unhideWhenUsed/>
    <w:rsid w:val="00661F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61F16"/>
    <w:rPr>
      <w:i/>
      <w:iCs/>
    </w:rPr>
  </w:style>
  <w:style w:type="character" w:customStyle="1" w:styleId="Heading3Char">
    <w:name w:val="Heading 3 Char"/>
    <w:basedOn w:val="DefaultParagraphFont"/>
    <w:link w:val="Heading3"/>
    <w:uiPriority w:val="9"/>
    <w:rsid w:val="00661F1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61F1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61F16"/>
    <w:rPr>
      <w:rFonts w:ascii="Times New Roman" w:eastAsia="Times New Roman" w:hAnsi="Times New Roman" w:cs="Times New Roman"/>
      <w:b/>
      <w:bCs/>
      <w:sz w:val="20"/>
      <w:szCs w:val="20"/>
    </w:rPr>
  </w:style>
  <w:style w:type="paragraph" w:styleId="ListParagraph">
    <w:name w:val="List Paragraph"/>
    <w:basedOn w:val="Normal"/>
    <w:uiPriority w:val="34"/>
    <w:qFormat/>
    <w:rsid w:val="00151569"/>
    <w:pPr>
      <w:ind w:left="720"/>
      <w:contextualSpacing/>
    </w:pPr>
  </w:style>
  <w:style w:type="character" w:styleId="Hyperlink">
    <w:name w:val="Hyperlink"/>
    <w:basedOn w:val="DefaultParagraphFont"/>
    <w:uiPriority w:val="99"/>
    <w:unhideWhenUsed/>
    <w:rsid w:val="00383B26"/>
    <w:rPr>
      <w:color w:val="0563C1" w:themeColor="hyperlink"/>
      <w:u w:val="single"/>
    </w:rPr>
  </w:style>
  <w:style w:type="character" w:styleId="UnresolvedMention">
    <w:name w:val="Unresolved Mention"/>
    <w:basedOn w:val="DefaultParagraphFont"/>
    <w:uiPriority w:val="99"/>
    <w:semiHidden/>
    <w:unhideWhenUsed/>
    <w:rsid w:val="00383B26"/>
    <w:rPr>
      <w:color w:val="605E5C"/>
      <w:shd w:val="clear" w:color="auto" w:fill="E1DFDD"/>
    </w:rPr>
  </w:style>
  <w:style w:type="table" w:styleId="TableGrid">
    <w:name w:val="Table Grid"/>
    <w:basedOn w:val="TableNormal"/>
    <w:uiPriority w:val="39"/>
    <w:rsid w:val="009F3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122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18799">
      <w:bodyDiv w:val="1"/>
      <w:marLeft w:val="0"/>
      <w:marRight w:val="0"/>
      <w:marTop w:val="0"/>
      <w:marBottom w:val="0"/>
      <w:divBdr>
        <w:top w:val="none" w:sz="0" w:space="0" w:color="auto"/>
        <w:left w:val="none" w:sz="0" w:space="0" w:color="auto"/>
        <w:bottom w:val="none" w:sz="0" w:space="0" w:color="auto"/>
        <w:right w:val="none" w:sz="0" w:space="0" w:color="auto"/>
      </w:divBdr>
    </w:div>
    <w:div w:id="580259391">
      <w:bodyDiv w:val="1"/>
      <w:marLeft w:val="0"/>
      <w:marRight w:val="0"/>
      <w:marTop w:val="0"/>
      <w:marBottom w:val="0"/>
      <w:divBdr>
        <w:top w:val="none" w:sz="0" w:space="0" w:color="auto"/>
        <w:left w:val="none" w:sz="0" w:space="0" w:color="auto"/>
        <w:bottom w:val="none" w:sz="0" w:space="0" w:color="auto"/>
        <w:right w:val="none" w:sz="0" w:space="0" w:color="auto"/>
      </w:divBdr>
    </w:div>
    <w:div w:id="1963801556">
      <w:bodyDiv w:val="1"/>
      <w:marLeft w:val="0"/>
      <w:marRight w:val="0"/>
      <w:marTop w:val="0"/>
      <w:marBottom w:val="0"/>
      <w:divBdr>
        <w:top w:val="none" w:sz="0" w:space="0" w:color="auto"/>
        <w:left w:val="none" w:sz="0" w:space="0" w:color="auto"/>
        <w:bottom w:val="none" w:sz="0" w:space="0" w:color="auto"/>
        <w:right w:val="none" w:sz="0" w:space="0" w:color="auto"/>
      </w:divBdr>
    </w:div>
    <w:div w:id="203391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sb.org/page/document?pdf=GASBS+96.pdf&amp;title=GASB%20STATEMENT%20NO.%2096,%20SUBSCRIPTION-BASED%20INFORMATION%20TECHNOLOGY%20ARRANGEMENTS" TargetMode="External"/><Relationship Id="rId13" Type="http://schemas.openxmlformats.org/officeDocument/2006/relationships/hyperlink" Target="mailto:kkip@cg.sc.gov"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asb.org/page/document?pdf=GASBS+96.pdf&amp;title=GASB%20STATEMENT%20NO.%2096,%20SUBSCRIPTION-BASED%20INFORMATION%20TECHNOLOGY%20ARRANGEM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g.sc.gov"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jtorbert@cg.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Required Implementation beginning July 1, 2022</Abstract>
  <CompanyAddress/>
  <CompanyPhone/>
  <CompanyFax/>
  <CompanyEmail>kkip@cg.sc.gov</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11</Pages>
  <Words>2627</Words>
  <Characters>14976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Gasb 96 subscription based information technology agreements</vt:lpstr>
    </vt:vector>
  </TitlesOfParts>
  <Company/>
  <LinksUpToDate>false</LinksUpToDate>
  <CharactersWithSpaces>17568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Gasb 96 subscription based information technology agreements</dc:title>
  <dc:subject>GUIDANCE FOR YOUR AGENCY’S ACCOUNTING TEAM</dc:subject>
  <dc:creator>Katherine Kip, CPA and James Torbert, CPA</dc:creator>
  <cp:keywords/>
  <dc:description/>
  <cp:lastModifiedBy>Kip, Katherine</cp:lastModifiedBy>
  <cp:revision>13</cp:revision>
  <cp:lastPrinted>2022-04-29T12:59:00Z</cp:lastPrinted>
  <dcterms:created xsi:type="dcterms:W3CDTF">2022-05-04T18:09:00Z</dcterms:created>
  <dcterms:modified xsi:type="dcterms:W3CDTF">2022-05-11T16:41:00Z</dcterms:modified>
</cp:coreProperties>
</file>